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9CE" w:rsidRPr="0052271A" w:rsidRDefault="002649CE" w:rsidP="0052271A">
      <w:pPr>
        <w:jc w:val="center"/>
        <w:rPr>
          <w:rFonts w:ascii="Andalus" w:hAnsi="Andalus" w:cs="Andalus"/>
          <w:b/>
          <w:sz w:val="28"/>
          <w:szCs w:val="28"/>
        </w:rPr>
      </w:pPr>
      <w:r w:rsidRPr="002649CE">
        <w:rPr>
          <w:rFonts w:ascii="Andalus" w:hAnsi="Andalus" w:cs="Andalus"/>
          <w:b/>
          <w:sz w:val="28"/>
          <w:szCs w:val="28"/>
        </w:rPr>
        <w:t>M A R K T O R D N U N G</w:t>
      </w:r>
    </w:p>
    <w:p w:rsidR="0021763D" w:rsidRDefault="002649CE" w:rsidP="00B67B91">
      <w:pPr>
        <w:jc w:val="center"/>
        <w:rPr>
          <w:rFonts w:ascii="Andalus" w:hAnsi="Andalus" w:cs="Andalus"/>
          <w:b/>
          <w:sz w:val="28"/>
          <w:szCs w:val="28"/>
        </w:rPr>
      </w:pPr>
      <w:r w:rsidRPr="002649CE">
        <w:rPr>
          <w:rFonts w:ascii="Andalus" w:hAnsi="Andalus" w:cs="Andalus"/>
          <w:b/>
          <w:sz w:val="28"/>
          <w:szCs w:val="28"/>
        </w:rPr>
        <w:t>Samstagsmarkt in der Weststadt</w:t>
      </w:r>
      <w:r w:rsidR="00B67B91">
        <w:rPr>
          <w:rFonts w:ascii="Andalus" w:hAnsi="Andalus" w:cs="Andalus"/>
          <w:b/>
          <w:sz w:val="28"/>
          <w:szCs w:val="28"/>
        </w:rPr>
        <w:t xml:space="preserve"> </w:t>
      </w:r>
    </w:p>
    <w:p w:rsidR="002649CE" w:rsidRPr="002649CE" w:rsidRDefault="000A5BDA" w:rsidP="00B67B91">
      <w:pPr>
        <w:jc w:val="center"/>
        <w:rPr>
          <w:rFonts w:ascii="Andalus" w:hAnsi="Andalus" w:cs="Andalus"/>
          <w:b/>
          <w:sz w:val="28"/>
          <w:szCs w:val="28"/>
        </w:rPr>
      </w:pPr>
      <w:r w:rsidRPr="000A5BDA">
        <w:rPr>
          <w:rFonts w:ascii="Andalus" w:hAnsi="Andalus" w:cs="Andalus"/>
          <w:sz w:val="28"/>
          <w:szCs w:val="28"/>
        </w:rPr>
        <w:t xml:space="preserve">(Stand: </w:t>
      </w:r>
      <w:r w:rsidR="000A29F1">
        <w:rPr>
          <w:rFonts w:ascii="Andalus" w:hAnsi="Andalus" w:cs="Andalus"/>
          <w:sz w:val="28"/>
          <w:szCs w:val="28"/>
        </w:rPr>
        <w:t>26. Januar 2014</w:t>
      </w:r>
      <w:r w:rsidRPr="000A5BDA">
        <w:rPr>
          <w:rFonts w:ascii="Andalus" w:hAnsi="Andalus" w:cs="Andalus"/>
          <w:sz w:val="28"/>
          <w:szCs w:val="28"/>
        </w:rPr>
        <w:t>)</w:t>
      </w:r>
    </w:p>
    <w:p w:rsidR="002649CE" w:rsidRPr="002649CE" w:rsidRDefault="002649CE" w:rsidP="00B67B91">
      <w:pPr>
        <w:spacing w:after="0"/>
        <w:rPr>
          <w:rFonts w:ascii="Andalus" w:hAnsi="Andalus" w:cs="Andalus"/>
          <w:b/>
          <w:sz w:val="16"/>
          <w:szCs w:val="16"/>
        </w:rPr>
      </w:pPr>
    </w:p>
    <w:p w:rsidR="002649CE" w:rsidRPr="00571217" w:rsidRDefault="002649CE" w:rsidP="00571217">
      <w:pPr>
        <w:jc w:val="center"/>
        <w:rPr>
          <w:rFonts w:ascii="Andalus" w:hAnsi="Andalus" w:cs="Andalus"/>
          <w:b/>
          <w:sz w:val="28"/>
          <w:szCs w:val="28"/>
        </w:rPr>
      </w:pPr>
      <w:r w:rsidRPr="002649CE">
        <w:rPr>
          <w:rFonts w:ascii="Andalus" w:hAnsi="Andalus" w:cs="Andalus"/>
          <w:b/>
          <w:sz w:val="28"/>
          <w:szCs w:val="28"/>
        </w:rPr>
        <w:t>S a t z u n g</w:t>
      </w:r>
    </w:p>
    <w:p w:rsidR="002649CE" w:rsidRPr="002649CE" w:rsidRDefault="002649CE" w:rsidP="0010208D">
      <w:pPr>
        <w:spacing w:after="120"/>
        <w:rPr>
          <w:rFonts w:ascii="Andalus" w:hAnsi="Andalus" w:cs="Andalus"/>
          <w:sz w:val="16"/>
          <w:szCs w:val="16"/>
        </w:rPr>
      </w:pP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1</w:t>
      </w:r>
    </w:p>
    <w:p w:rsidR="002649CE" w:rsidRPr="0052271A" w:rsidRDefault="00385292" w:rsidP="0052271A">
      <w:pPr>
        <w:jc w:val="center"/>
        <w:rPr>
          <w:rFonts w:ascii="Andalus" w:hAnsi="Andalus" w:cs="Andalus"/>
          <w:b/>
          <w:sz w:val="20"/>
          <w:szCs w:val="20"/>
        </w:rPr>
      </w:pPr>
      <w:r>
        <w:rPr>
          <w:rFonts w:ascii="Andalus" w:hAnsi="Andalus" w:cs="Andalus"/>
          <w:b/>
          <w:sz w:val="20"/>
          <w:szCs w:val="20"/>
        </w:rPr>
        <w:t>Private</w:t>
      </w:r>
      <w:r w:rsidR="005C20D7">
        <w:rPr>
          <w:rFonts w:ascii="Andalus" w:hAnsi="Andalus" w:cs="Andalus"/>
          <w:b/>
          <w:sz w:val="20"/>
          <w:szCs w:val="20"/>
        </w:rPr>
        <w:t xml:space="preserve"> Veranstaltung</w:t>
      </w:r>
    </w:p>
    <w:p w:rsidR="002649CE" w:rsidRPr="002649CE" w:rsidRDefault="002649CE" w:rsidP="00571217">
      <w:pPr>
        <w:rPr>
          <w:rFonts w:ascii="Andalus" w:hAnsi="Andalus" w:cs="Andalus"/>
          <w:sz w:val="20"/>
          <w:szCs w:val="20"/>
        </w:rPr>
      </w:pPr>
      <w:r w:rsidRPr="002649CE">
        <w:rPr>
          <w:rFonts w:ascii="Andalus" w:hAnsi="Andalus" w:cs="Andalus"/>
          <w:sz w:val="20"/>
          <w:szCs w:val="20"/>
        </w:rPr>
        <w:t>D</w:t>
      </w:r>
      <w:r w:rsidR="005C20D7">
        <w:rPr>
          <w:rFonts w:ascii="Andalus" w:hAnsi="Andalus" w:cs="Andalus"/>
          <w:sz w:val="20"/>
          <w:szCs w:val="20"/>
        </w:rPr>
        <w:t>er Veranstalter, d</w:t>
      </w:r>
      <w:r w:rsidRPr="002649CE">
        <w:rPr>
          <w:rFonts w:ascii="Andalus" w:hAnsi="Andalus" w:cs="Andalus"/>
          <w:sz w:val="20"/>
          <w:szCs w:val="20"/>
        </w:rPr>
        <w:t>ie Initiative Heidelberg für Kunst, Kultur und Genuss</w:t>
      </w:r>
      <w:r w:rsidR="00D364E9">
        <w:rPr>
          <w:rFonts w:ascii="Andalus" w:hAnsi="Andalus" w:cs="Andalus"/>
          <w:sz w:val="20"/>
          <w:szCs w:val="20"/>
        </w:rPr>
        <w:t xml:space="preserve"> e.V.</w:t>
      </w:r>
      <w:r w:rsidR="00385292">
        <w:rPr>
          <w:rFonts w:ascii="Andalus" w:hAnsi="Andalus" w:cs="Andalus"/>
          <w:sz w:val="20"/>
          <w:szCs w:val="20"/>
        </w:rPr>
        <w:t xml:space="preserve"> betreibt</w:t>
      </w:r>
      <w:r w:rsidRPr="002649CE">
        <w:rPr>
          <w:rFonts w:ascii="Andalus" w:hAnsi="Andalus" w:cs="Andalus"/>
          <w:sz w:val="20"/>
          <w:szCs w:val="20"/>
        </w:rPr>
        <w:t xml:space="preserve"> den Samstagsmarkt in der Weststadt </w:t>
      </w:r>
      <w:r w:rsidR="00385292">
        <w:rPr>
          <w:rFonts w:ascii="Andalus" w:hAnsi="Andalus" w:cs="Andalus"/>
          <w:sz w:val="20"/>
          <w:szCs w:val="20"/>
        </w:rPr>
        <w:t>als private, öffentlich zugängliche Veranstaltung entsprechend der Sondernutzungserlaubnis der Stadt Heidelberg vom 28.03.2013.</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2</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Marktplätze, Markttage und Marktzeiten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 xml:space="preserve">Marktplatz, Markttage und Marktzeiten sind in einem </w:t>
      </w:r>
      <w:r w:rsidR="00385292">
        <w:rPr>
          <w:rFonts w:ascii="Andalus" w:hAnsi="Andalus" w:cs="Andalus"/>
          <w:sz w:val="20"/>
          <w:szCs w:val="20"/>
        </w:rPr>
        <w:t>Verzeichnis des Veranstalters aufgeführt.</w:t>
      </w:r>
    </w:p>
    <w:p w:rsidR="002649CE" w:rsidRPr="002649CE" w:rsidRDefault="002649CE" w:rsidP="00571217">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 xml:space="preserve">Eine abweichende Festsetzung ist in Einzelfällen zulässig. Sie </w:t>
      </w:r>
      <w:r w:rsidR="00385292">
        <w:rPr>
          <w:rFonts w:ascii="Andalus" w:hAnsi="Andalus" w:cs="Andalus"/>
          <w:sz w:val="20"/>
          <w:szCs w:val="20"/>
        </w:rPr>
        <w:t xml:space="preserve">wird vom Veranstalter festgelegt und </w:t>
      </w:r>
      <w:r>
        <w:rPr>
          <w:rFonts w:ascii="Andalus" w:hAnsi="Andalus" w:cs="Andalus"/>
          <w:sz w:val="20"/>
          <w:szCs w:val="20"/>
        </w:rPr>
        <w:t>öffentlich bekanntzumachen.</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3</w:t>
      </w:r>
    </w:p>
    <w:p w:rsidR="002649CE" w:rsidRPr="0052271A" w:rsidRDefault="0052271A" w:rsidP="0052271A">
      <w:pPr>
        <w:jc w:val="center"/>
        <w:rPr>
          <w:rFonts w:ascii="Andalus" w:hAnsi="Andalus" w:cs="Andalus"/>
          <w:b/>
          <w:sz w:val="20"/>
          <w:szCs w:val="20"/>
        </w:rPr>
      </w:pPr>
      <w:r>
        <w:rPr>
          <w:rFonts w:ascii="Andalus" w:hAnsi="Andalus" w:cs="Andalus"/>
          <w:b/>
          <w:sz w:val="20"/>
          <w:szCs w:val="20"/>
        </w:rPr>
        <w:t>Gegenstände des Wochenmarktes</w:t>
      </w:r>
    </w:p>
    <w:p w:rsidR="002649CE" w:rsidRPr="002649CE" w:rsidRDefault="002649CE" w:rsidP="002649CE">
      <w:pPr>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 xml:space="preserve">Auf den </w:t>
      </w:r>
      <w:r>
        <w:rPr>
          <w:rFonts w:ascii="Andalus" w:hAnsi="Andalus" w:cs="Andalus"/>
          <w:sz w:val="20"/>
          <w:szCs w:val="20"/>
        </w:rPr>
        <w:t>Wochenmärkten werden angeboten:</w:t>
      </w:r>
    </w:p>
    <w:p w:rsidR="002649CE" w:rsidRPr="002649CE" w:rsidRDefault="002649CE" w:rsidP="00EE66D7">
      <w:pPr>
        <w:spacing w:after="120"/>
        <w:ind w:firstLine="708"/>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Lebensmittel im Sinne von § 1 Lebensmittel- und Bedarfsgegenständegesetz</w:t>
      </w:r>
      <w:r>
        <w:rPr>
          <w:rFonts w:ascii="Andalus" w:hAnsi="Andalus" w:cs="Andalus"/>
          <w:sz w:val="20"/>
          <w:szCs w:val="20"/>
        </w:rPr>
        <w:t>;</w:t>
      </w:r>
    </w:p>
    <w:p w:rsidR="002649CE" w:rsidRPr="002649CE" w:rsidRDefault="002649CE" w:rsidP="00EE66D7">
      <w:pPr>
        <w:spacing w:after="120"/>
        <w:ind w:left="1413"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Produkte des Obst- und Gartenbaues (einschl. Blumenpflegemittel), der Land- und For</w:t>
      </w:r>
      <w:r>
        <w:rPr>
          <w:rFonts w:ascii="Andalus" w:hAnsi="Andalus" w:cs="Andalus"/>
          <w:sz w:val="20"/>
          <w:szCs w:val="20"/>
        </w:rPr>
        <w:t>stwirtschaft und der Fischerei;</w:t>
      </w:r>
    </w:p>
    <w:p w:rsidR="002649CE" w:rsidRPr="002649CE" w:rsidRDefault="002649CE" w:rsidP="00EE66D7">
      <w:pPr>
        <w:spacing w:after="120"/>
        <w:ind w:left="1413" w:hanging="705"/>
        <w:rPr>
          <w:rFonts w:ascii="Andalus" w:hAnsi="Andalus" w:cs="Andalus"/>
          <w:sz w:val="20"/>
          <w:szCs w:val="20"/>
        </w:rPr>
      </w:pPr>
      <w:r w:rsidRPr="002649CE">
        <w:rPr>
          <w:rFonts w:ascii="Andalus" w:hAnsi="Andalus" w:cs="Andalus"/>
          <w:sz w:val="20"/>
          <w:szCs w:val="20"/>
        </w:rPr>
        <w:t>3.</w:t>
      </w:r>
      <w:r w:rsidRPr="002649CE">
        <w:rPr>
          <w:rFonts w:ascii="Andalus" w:hAnsi="Andalus" w:cs="Andalus"/>
          <w:sz w:val="20"/>
          <w:szCs w:val="20"/>
        </w:rPr>
        <w:tab/>
        <w:t>Rohe Naturerzeugnisse mit Ausnahme des größeren Viehs. Durch besondere Verordnung nach § 67 der Gewerbeordnung können w</w:t>
      </w:r>
      <w:r>
        <w:rPr>
          <w:rFonts w:ascii="Andalus" w:hAnsi="Andalus" w:cs="Andalus"/>
          <w:sz w:val="20"/>
          <w:szCs w:val="20"/>
        </w:rPr>
        <w:t>eitere Waren zugelassen werden;</w:t>
      </w:r>
    </w:p>
    <w:p w:rsidR="002649CE" w:rsidRPr="00385292" w:rsidRDefault="002649CE" w:rsidP="00EE66D7">
      <w:pPr>
        <w:spacing w:after="120"/>
        <w:ind w:left="1413" w:hanging="705"/>
        <w:rPr>
          <w:rFonts w:ascii="Andalus" w:hAnsi="Andalus" w:cs="Andalus"/>
          <w:sz w:val="20"/>
          <w:szCs w:val="20"/>
        </w:rPr>
      </w:pPr>
      <w:r w:rsidRPr="000327B8">
        <w:rPr>
          <w:rFonts w:ascii="Andalus" w:hAnsi="Andalus" w:cs="Andalus"/>
          <w:sz w:val="20"/>
          <w:szCs w:val="20"/>
        </w:rPr>
        <w:t>4.</w:t>
      </w:r>
      <w:r w:rsidRPr="002649CE">
        <w:rPr>
          <w:rFonts w:ascii="Andalus" w:hAnsi="Andalus" w:cs="Andalus"/>
          <w:color w:val="FF0000"/>
          <w:sz w:val="20"/>
          <w:szCs w:val="20"/>
        </w:rPr>
        <w:tab/>
      </w:r>
      <w:r w:rsidRPr="00385292">
        <w:rPr>
          <w:rFonts w:ascii="Andalus" w:hAnsi="Andalus" w:cs="Andalus"/>
          <w:sz w:val="20"/>
          <w:szCs w:val="20"/>
        </w:rPr>
        <w:t>Weiter</w:t>
      </w:r>
      <w:r w:rsidR="0021763D">
        <w:rPr>
          <w:rFonts w:ascii="Andalus" w:hAnsi="Andalus" w:cs="Andalus"/>
          <w:sz w:val="20"/>
          <w:szCs w:val="20"/>
        </w:rPr>
        <w:t>e</w:t>
      </w:r>
      <w:r w:rsidRPr="00385292">
        <w:rPr>
          <w:rFonts w:ascii="Andalus" w:hAnsi="Andalus" w:cs="Andalus"/>
          <w:sz w:val="20"/>
          <w:szCs w:val="20"/>
        </w:rPr>
        <w:t xml:space="preserve"> Verkaufsstände sind entsprechend der Sondernutzungserlaubnis</w:t>
      </w:r>
      <w:r w:rsidR="00385292" w:rsidRPr="00385292">
        <w:rPr>
          <w:rFonts w:ascii="Andalus" w:hAnsi="Andalus" w:cs="Andalus"/>
          <w:sz w:val="20"/>
          <w:szCs w:val="20"/>
        </w:rPr>
        <w:t xml:space="preserve"> mit der Stadt Heidelberg vom 28.03.2013 </w:t>
      </w:r>
      <w:r w:rsidRPr="00385292">
        <w:rPr>
          <w:rFonts w:ascii="Andalus" w:hAnsi="Andalus" w:cs="Andalus"/>
          <w:sz w:val="20"/>
          <w:szCs w:val="20"/>
        </w:rPr>
        <w:t>zugelassen u</w:t>
      </w:r>
      <w:r w:rsidR="00023406">
        <w:rPr>
          <w:rFonts w:ascii="Andalus" w:hAnsi="Andalus" w:cs="Andalus"/>
          <w:sz w:val="20"/>
          <w:szCs w:val="20"/>
        </w:rPr>
        <w:t>nd mit dem Veranstalter</w:t>
      </w:r>
      <w:r w:rsidRPr="00385292">
        <w:rPr>
          <w:rFonts w:ascii="Andalus" w:hAnsi="Andalus" w:cs="Andalus"/>
          <w:sz w:val="20"/>
          <w:szCs w:val="20"/>
        </w:rPr>
        <w:t xml:space="preserve"> abgesprochen. </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Der Handel mit lebenden Kleintieren ist spätestens eine Woche vor dem Markttag bei der Stadt -Amt für öffentliche O</w:t>
      </w:r>
      <w:r>
        <w:rPr>
          <w:rFonts w:ascii="Andalus" w:hAnsi="Andalus" w:cs="Andalus"/>
          <w:sz w:val="20"/>
          <w:szCs w:val="20"/>
        </w:rPr>
        <w:t>rdnung-schriftliche anzumelden.</w:t>
      </w:r>
    </w:p>
    <w:p w:rsidR="002649CE" w:rsidRPr="002649CE" w:rsidRDefault="002649CE" w:rsidP="00571217">
      <w:pPr>
        <w:ind w:left="705" w:hanging="705"/>
        <w:rPr>
          <w:rFonts w:ascii="Andalus" w:hAnsi="Andalus" w:cs="Andalus"/>
          <w:sz w:val="20"/>
          <w:szCs w:val="20"/>
        </w:rPr>
      </w:pPr>
      <w:r w:rsidRPr="002649CE">
        <w:rPr>
          <w:rFonts w:ascii="Andalus" w:hAnsi="Andalus" w:cs="Andalus"/>
          <w:sz w:val="20"/>
          <w:szCs w:val="20"/>
        </w:rPr>
        <w:lastRenderedPageBreak/>
        <w:t>(3)</w:t>
      </w:r>
      <w:r w:rsidRPr="002649CE">
        <w:rPr>
          <w:rFonts w:ascii="Andalus" w:hAnsi="Andalus" w:cs="Andalus"/>
          <w:sz w:val="20"/>
          <w:szCs w:val="20"/>
        </w:rPr>
        <w:tab/>
        <w:t>Pilze dürfen nur angeboten werden, wenn den einzelnen Gebinden entweder ein Zeugnis über ihren Bezug oder eine Tagesbescheinigung über die Pilzbeschau beigefügt ist.</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4</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Zutritt</w:t>
      </w:r>
    </w:p>
    <w:p w:rsidR="002649CE" w:rsidRPr="002649CE" w:rsidRDefault="002649CE" w:rsidP="00571217">
      <w:pPr>
        <w:rPr>
          <w:rFonts w:ascii="Andalus" w:hAnsi="Andalus" w:cs="Andalus"/>
          <w:sz w:val="20"/>
          <w:szCs w:val="20"/>
        </w:rPr>
      </w:pPr>
      <w:r w:rsidRPr="002649CE">
        <w:rPr>
          <w:rFonts w:ascii="Andalus" w:hAnsi="Andalus" w:cs="Andalus"/>
          <w:sz w:val="20"/>
          <w:szCs w:val="20"/>
        </w:rPr>
        <w:t>Der Zutritt zum Wochenmarkt kann versagt werden, insbesondere bei schwerwiegenden oder wiederholten Verstößen gegen diese Satzung.</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5</w:t>
      </w:r>
    </w:p>
    <w:p w:rsidR="002649CE" w:rsidRPr="002649CE" w:rsidRDefault="002649CE" w:rsidP="002649CE">
      <w:pPr>
        <w:jc w:val="center"/>
        <w:rPr>
          <w:rFonts w:ascii="Andalus" w:hAnsi="Andalus" w:cs="Andalus"/>
          <w:b/>
          <w:sz w:val="20"/>
          <w:szCs w:val="20"/>
        </w:rPr>
      </w:pPr>
      <w:r>
        <w:rPr>
          <w:rFonts w:ascii="Andalus" w:hAnsi="Andalus" w:cs="Andalus"/>
          <w:b/>
          <w:sz w:val="20"/>
          <w:szCs w:val="20"/>
        </w:rPr>
        <w:t>Standplätze</w:t>
      </w:r>
    </w:p>
    <w:p w:rsidR="002649CE" w:rsidRPr="002649CE" w:rsidRDefault="002649CE" w:rsidP="002649CE">
      <w:pPr>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Waren dürfen nur vom zugewiesenen Standplatz aus angeboten werden.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Standplätze werden für einen bestimmten Zeitraum (Dauererlaubnis) oder für einzelne Tage (Tageserlaubnis) zugewiesen. Es besteht kein Anspruch a</w:t>
      </w:r>
      <w:r>
        <w:rPr>
          <w:rFonts w:ascii="Andalus" w:hAnsi="Andalus" w:cs="Andalus"/>
          <w:sz w:val="20"/>
          <w:szCs w:val="20"/>
        </w:rPr>
        <w:t>uf einen bestimmten Standplatz.</w:t>
      </w:r>
    </w:p>
    <w:p w:rsidR="002649CE" w:rsidRDefault="002649CE" w:rsidP="0052271A">
      <w:pPr>
        <w:ind w:left="705" w:hanging="705"/>
        <w:rPr>
          <w:rFonts w:ascii="Andalus" w:hAnsi="Andalus" w:cs="Andalus"/>
          <w:sz w:val="20"/>
          <w:szCs w:val="20"/>
        </w:rPr>
      </w:pPr>
      <w:r w:rsidRPr="002649CE">
        <w:rPr>
          <w:rFonts w:ascii="Andalus" w:hAnsi="Andalus" w:cs="Andalus"/>
          <w:sz w:val="20"/>
          <w:szCs w:val="20"/>
        </w:rPr>
        <w:t>(3)</w:t>
      </w:r>
      <w:r w:rsidRPr="002649CE">
        <w:rPr>
          <w:rFonts w:ascii="Andalus" w:hAnsi="Andalus" w:cs="Andalus"/>
          <w:sz w:val="20"/>
          <w:szCs w:val="20"/>
        </w:rPr>
        <w:tab/>
        <w:t>Die Erlaubnis ist nicht übertragbar. Sie kann widerruflich erteilt, mit Bedingungen und Auflagen versehen werden, insbesondere können für einzelne Standplätze bestimmte Wa</w:t>
      </w:r>
      <w:r>
        <w:rPr>
          <w:rFonts w:ascii="Andalus" w:hAnsi="Andalus" w:cs="Andalus"/>
          <w:sz w:val="20"/>
          <w:szCs w:val="20"/>
        </w:rPr>
        <w:t>renarten vorgeschrieben werden.</w:t>
      </w:r>
    </w:p>
    <w:p w:rsidR="00023406" w:rsidRPr="002649CE" w:rsidRDefault="00023406" w:rsidP="0052271A">
      <w:pPr>
        <w:ind w:left="705" w:hanging="705"/>
        <w:rPr>
          <w:rFonts w:ascii="Andalus" w:hAnsi="Andalus" w:cs="Andalus"/>
          <w:sz w:val="20"/>
          <w:szCs w:val="20"/>
        </w:rPr>
      </w:pPr>
      <w:r>
        <w:rPr>
          <w:rFonts w:ascii="Andalus" w:hAnsi="Andalus" w:cs="Andalus"/>
          <w:sz w:val="20"/>
          <w:szCs w:val="20"/>
        </w:rPr>
        <w:t>(4)</w:t>
      </w:r>
      <w:r>
        <w:rPr>
          <w:rFonts w:ascii="Andalus" w:hAnsi="Andalus" w:cs="Andalus"/>
          <w:sz w:val="20"/>
          <w:szCs w:val="20"/>
        </w:rPr>
        <w:tab/>
        <w:t>Es besteht Präsenzpflicht. Kann diese wegen unvorhergesehener Ereignisse nicht eingehalten werden, ist dies dem Veranstalter unverzüglich bis 1 Stunde vor Marktbeginn mitzuteilen</w:t>
      </w:r>
      <w:r w:rsidR="00693181">
        <w:rPr>
          <w:rFonts w:ascii="Andalus" w:hAnsi="Andalus" w:cs="Andalus"/>
          <w:sz w:val="20"/>
          <w:szCs w:val="20"/>
        </w:rPr>
        <w:t xml:space="preserve">. </w:t>
      </w:r>
      <w:r w:rsidR="0029046C">
        <w:rPr>
          <w:rFonts w:ascii="Andalus" w:hAnsi="Andalus" w:cs="Andalus"/>
          <w:sz w:val="20"/>
          <w:szCs w:val="20"/>
        </w:rPr>
        <w:t>Bei mehrfachem Fernbleiben hält sich der Veranstalter vor, die fällige Marktgebühr einzufordern.</w:t>
      </w:r>
    </w:p>
    <w:p w:rsidR="002649CE" w:rsidRPr="002649CE" w:rsidRDefault="00023406" w:rsidP="0052271A">
      <w:pPr>
        <w:ind w:left="705" w:hanging="705"/>
        <w:rPr>
          <w:rFonts w:ascii="Andalus" w:hAnsi="Andalus" w:cs="Andalus"/>
          <w:sz w:val="20"/>
          <w:szCs w:val="20"/>
        </w:rPr>
      </w:pPr>
      <w:r>
        <w:rPr>
          <w:rFonts w:ascii="Andalus" w:hAnsi="Andalus" w:cs="Andalus"/>
          <w:sz w:val="20"/>
          <w:szCs w:val="20"/>
        </w:rPr>
        <w:t>(5</w:t>
      </w:r>
      <w:r w:rsidR="002649CE" w:rsidRPr="002649CE">
        <w:rPr>
          <w:rFonts w:ascii="Andalus" w:hAnsi="Andalus" w:cs="Andalus"/>
          <w:sz w:val="20"/>
          <w:szCs w:val="20"/>
        </w:rPr>
        <w:t>)</w:t>
      </w:r>
      <w:r w:rsidR="002649CE" w:rsidRPr="002649CE">
        <w:rPr>
          <w:rFonts w:ascii="Andalus" w:hAnsi="Andalus" w:cs="Andalus"/>
          <w:sz w:val="20"/>
          <w:szCs w:val="20"/>
        </w:rPr>
        <w:tab/>
        <w:t>Die Erlaubnis ist zu versagen, wenn Waren angeboten werden sollen, die nicht Gegenstand der Verein</w:t>
      </w:r>
      <w:r w:rsidR="000327B8">
        <w:rPr>
          <w:rFonts w:ascii="Andalus" w:hAnsi="Andalus" w:cs="Andalus"/>
          <w:sz w:val="20"/>
          <w:szCs w:val="20"/>
        </w:rPr>
        <w:t>barung mit dem</w:t>
      </w:r>
      <w:r>
        <w:rPr>
          <w:rFonts w:ascii="Andalus" w:hAnsi="Andalus" w:cs="Andalus"/>
          <w:sz w:val="20"/>
          <w:szCs w:val="20"/>
        </w:rPr>
        <w:t xml:space="preserve"> Veranstalter</w:t>
      </w:r>
      <w:r w:rsidR="002649CE" w:rsidRPr="002649CE">
        <w:rPr>
          <w:rFonts w:ascii="Andalus" w:hAnsi="Andalus" w:cs="Andalus"/>
          <w:sz w:val="20"/>
          <w:szCs w:val="20"/>
        </w:rPr>
        <w:t xml:space="preserve"> sind. Sie kann ve</w:t>
      </w:r>
      <w:r w:rsidR="002649CE">
        <w:rPr>
          <w:rFonts w:ascii="Andalus" w:hAnsi="Andalus" w:cs="Andalus"/>
          <w:sz w:val="20"/>
          <w:szCs w:val="20"/>
        </w:rPr>
        <w:t>rsagt werden, insbesondere wenn</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1.</w:t>
      </w:r>
      <w:r w:rsidRPr="002649CE">
        <w:rPr>
          <w:rFonts w:ascii="Andalus" w:hAnsi="Andalus" w:cs="Andalus"/>
          <w:sz w:val="20"/>
          <w:szCs w:val="20"/>
        </w:rPr>
        <w:tab/>
        <w:t xml:space="preserve">der zur Verfügung </w:t>
      </w:r>
      <w:r>
        <w:rPr>
          <w:rFonts w:ascii="Andalus" w:hAnsi="Andalus" w:cs="Andalus"/>
          <w:sz w:val="20"/>
          <w:szCs w:val="20"/>
        </w:rPr>
        <w:t>stehende Platz nicht ausreicht;</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2.</w:t>
      </w:r>
      <w:r w:rsidRPr="002649CE">
        <w:rPr>
          <w:rFonts w:ascii="Andalus" w:hAnsi="Andalus" w:cs="Andalus"/>
          <w:sz w:val="20"/>
          <w:szCs w:val="20"/>
        </w:rPr>
        <w:tab/>
        <w:t>der Antragsteller die erforderlich</w:t>
      </w:r>
      <w:r>
        <w:rPr>
          <w:rFonts w:ascii="Andalus" w:hAnsi="Andalus" w:cs="Andalus"/>
          <w:sz w:val="20"/>
          <w:szCs w:val="20"/>
        </w:rPr>
        <w:t>e Zuverlässigkeit nicht besitzt</w:t>
      </w:r>
    </w:p>
    <w:p w:rsidR="002649CE" w:rsidRPr="002649CE" w:rsidRDefault="00023406" w:rsidP="0052271A">
      <w:pPr>
        <w:ind w:left="705" w:hanging="705"/>
        <w:rPr>
          <w:rFonts w:ascii="Andalus" w:hAnsi="Andalus" w:cs="Andalus"/>
          <w:sz w:val="20"/>
          <w:szCs w:val="20"/>
        </w:rPr>
      </w:pPr>
      <w:r>
        <w:rPr>
          <w:rFonts w:ascii="Andalus" w:hAnsi="Andalus" w:cs="Andalus"/>
          <w:sz w:val="20"/>
          <w:szCs w:val="20"/>
        </w:rPr>
        <w:t>(6</w:t>
      </w:r>
      <w:r w:rsidR="002649CE" w:rsidRPr="002649CE">
        <w:rPr>
          <w:rFonts w:ascii="Andalus" w:hAnsi="Andalus" w:cs="Andalus"/>
          <w:sz w:val="20"/>
          <w:szCs w:val="20"/>
        </w:rPr>
        <w:t>)</w:t>
      </w:r>
      <w:r w:rsidR="002649CE" w:rsidRPr="002649CE">
        <w:rPr>
          <w:rFonts w:ascii="Andalus" w:hAnsi="Andalus" w:cs="Andalus"/>
          <w:sz w:val="20"/>
          <w:szCs w:val="20"/>
        </w:rPr>
        <w:tab/>
        <w:t xml:space="preserve">Die Erlaubnis kann widerrufen werden, wenn ein sachlicher Grund dies </w:t>
      </w:r>
      <w:r w:rsidR="002649CE">
        <w:rPr>
          <w:rFonts w:ascii="Andalus" w:hAnsi="Andalus" w:cs="Andalus"/>
          <w:sz w:val="20"/>
          <w:szCs w:val="20"/>
        </w:rPr>
        <w:t>rechtfertigt, insbesondere wenn</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1.</w:t>
      </w:r>
      <w:r w:rsidRPr="002649CE">
        <w:rPr>
          <w:rFonts w:ascii="Andalus" w:hAnsi="Andalus" w:cs="Andalus"/>
          <w:sz w:val="20"/>
          <w:szCs w:val="20"/>
        </w:rPr>
        <w:tab/>
        <w:t>der Standplatz</w:t>
      </w:r>
      <w:r>
        <w:rPr>
          <w:rFonts w:ascii="Andalus" w:hAnsi="Andalus" w:cs="Andalus"/>
          <w:sz w:val="20"/>
          <w:szCs w:val="20"/>
        </w:rPr>
        <w:t xml:space="preserve"> wiederholt nicht benutzt wird;</w:t>
      </w:r>
    </w:p>
    <w:p w:rsidR="002649CE" w:rsidRPr="002649CE" w:rsidRDefault="002649CE" w:rsidP="00EE66D7">
      <w:pPr>
        <w:spacing w:after="120"/>
        <w:ind w:left="1410" w:hanging="702"/>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der Standinhaber, sein Mitarbeiter oder Beauftragter schwerwiegend oder wiederholt geg</w:t>
      </w:r>
      <w:r>
        <w:rPr>
          <w:rFonts w:ascii="Andalus" w:hAnsi="Andalus" w:cs="Andalus"/>
          <w:sz w:val="20"/>
          <w:szCs w:val="20"/>
        </w:rPr>
        <w:t>en diese Satzung verstoßen hat;</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3.</w:t>
      </w:r>
      <w:r w:rsidRPr="002649CE">
        <w:rPr>
          <w:rFonts w:ascii="Andalus" w:hAnsi="Andalus" w:cs="Andalus"/>
          <w:sz w:val="20"/>
          <w:szCs w:val="20"/>
        </w:rPr>
        <w:tab/>
        <w:t>fällige Gebü</w:t>
      </w:r>
      <w:r>
        <w:rPr>
          <w:rFonts w:ascii="Andalus" w:hAnsi="Andalus" w:cs="Andalus"/>
          <w:sz w:val="20"/>
          <w:szCs w:val="20"/>
        </w:rPr>
        <w:t>hren nicht bezahlt worden sind;</w:t>
      </w:r>
    </w:p>
    <w:p w:rsidR="002649CE" w:rsidRPr="002649CE" w:rsidRDefault="002649CE" w:rsidP="00B67B91">
      <w:pPr>
        <w:spacing w:after="120"/>
        <w:rPr>
          <w:rFonts w:ascii="Andalus" w:hAnsi="Andalus" w:cs="Andalus"/>
          <w:sz w:val="20"/>
          <w:szCs w:val="20"/>
        </w:rPr>
      </w:pPr>
      <w:r w:rsidRPr="002649CE">
        <w:rPr>
          <w:rFonts w:ascii="Andalus" w:hAnsi="Andalus" w:cs="Andalus"/>
          <w:sz w:val="20"/>
          <w:szCs w:val="20"/>
        </w:rPr>
        <w:tab/>
        <w:t>4.</w:t>
      </w:r>
      <w:r w:rsidRPr="002649CE">
        <w:rPr>
          <w:rFonts w:ascii="Andalus" w:hAnsi="Andalus" w:cs="Andalus"/>
          <w:sz w:val="20"/>
          <w:szCs w:val="20"/>
        </w:rPr>
        <w:tab/>
        <w:t>der Marktplatz ganz oder teilweise f</w:t>
      </w:r>
      <w:r>
        <w:rPr>
          <w:rFonts w:ascii="Andalus" w:hAnsi="Andalus" w:cs="Andalus"/>
          <w:sz w:val="20"/>
          <w:szCs w:val="20"/>
        </w:rPr>
        <w:t>ür andere Zwecke benötigt wird.</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6</w:t>
      </w:r>
    </w:p>
    <w:p w:rsidR="002649CE" w:rsidRPr="002649CE" w:rsidRDefault="002649CE" w:rsidP="002649CE">
      <w:pPr>
        <w:jc w:val="center"/>
        <w:rPr>
          <w:rFonts w:ascii="Andalus" w:hAnsi="Andalus" w:cs="Andalus"/>
          <w:b/>
          <w:sz w:val="20"/>
          <w:szCs w:val="20"/>
        </w:rPr>
      </w:pPr>
      <w:r>
        <w:rPr>
          <w:rFonts w:ascii="Andalus" w:hAnsi="Andalus" w:cs="Andalus"/>
          <w:b/>
          <w:sz w:val="20"/>
          <w:szCs w:val="20"/>
        </w:rPr>
        <w:t>Auf- und Abbau</w:t>
      </w:r>
    </w:p>
    <w:p w:rsidR="002649CE" w:rsidRPr="002649CE" w:rsidRDefault="002649CE" w:rsidP="0021763D">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 xml:space="preserve">Waren, Verkaufseinrichtungen und sonstige Betriebsgegenstände dürfen frühestens 2 Stunden vor </w:t>
      </w:r>
      <w:r w:rsidR="000327B8">
        <w:rPr>
          <w:rFonts w:ascii="Andalus" w:hAnsi="Andalus" w:cs="Andalus"/>
          <w:sz w:val="20"/>
          <w:szCs w:val="20"/>
        </w:rPr>
        <w:t>Beginn der Marktzeit angefahren</w:t>
      </w:r>
      <w:r w:rsidRPr="002649CE">
        <w:rPr>
          <w:rFonts w:ascii="Andalus" w:hAnsi="Andalus" w:cs="Andalus"/>
          <w:sz w:val="20"/>
          <w:szCs w:val="20"/>
        </w:rPr>
        <w:t xml:space="preserve">, ausgepackt oder aufgestellt werden. Sie </w:t>
      </w:r>
      <w:r w:rsidRPr="002649CE">
        <w:rPr>
          <w:rFonts w:ascii="Andalus" w:hAnsi="Andalus" w:cs="Andalus"/>
          <w:sz w:val="20"/>
          <w:szCs w:val="20"/>
        </w:rPr>
        <w:lastRenderedPageBreak/>
        <w:t>müssen spätestens 1 Stunde nach Beendigung der Marktzei</w:t>
      </w:r>
      <w:r>
        <w:rPr>
          <w:rFonts w:ascii="Andalus" w:hAnsi="Andalus" w:cs="Andalus"/>
          <w:sz w:val="20"/>
          <w:szCs w:val="20"/>
        </w:rPr>
        <w:t>t vom Marktplatz entfernt sein.</w:t>
      </w:r>
      <w:r w:rsidR="00023406">
        <w:rPr>
          <w:rFonts w:ascii="Andalus" w:hAnsi="Andalus" w:cs="Andalus"/>
          <w:sz w:val="20"/>
          <w:szCs w:val="20"/>
        </w:rPr>
        <w:t xml:space="preserve"> Notwendige Ausnahmen sind mit dem Veranstalter zu regeln.</w:t>
      </w:r>
    </w:p>
    <w:p w:rsidR="002649CE" w:rsidRPr="002649CE" w:rsidRDefault="002649CE" w:rsidP="0021763D">
      <w:pPr>
        <w:ind w:left="705" w:hanging="705"/>
        <w:rPr>
          <w:rFonts w:ascii="Andalus" w:hAnsi="Andalus" w:cs="Andalus"/>
          <w:sz w:val="20"/>
          <w:szCs w:val="20"/>
        </w:rPr>
      </w:pPr>
      <w:r w:rsidRPr="002649CE">
        <w:rPr>
          <w:rFonts w:ascii="Andalus" w:hAnsi="Andalus" w:cs="Andalus"/>
          <w:sz w:val="20"/>
          <w:szCs w:val="20"/>
        </w:rPr>
        <w:tab/>
        <w:t>Der Auf- und Abbau der Stände geschieht mit Rücksicht auf die Anwohner in größtmöglicher Ruhe.</w:t>
      </w:r>
    </w:p>
    <w:p w:rsidR="002649CE" w:rsidRPr="002649CE" w:rsidRDefault="002649CE" w:rsidP="00970A2D">
      <w:pPr>
        <w:ind w:left="705"/>
        <w:rPr>
          <w:rFonts w:ascii="Andalus" w:hAnsi="Andalus" w:cs="Andalus"/>
          <w:sz w:val="20"/>
          <w:szCs w:val="20"/>
        </w:rPr>
      </w:pPr>
      <w:r w:rsidRPr="002649CE">
        <w:rPr>
          <w:rFonts w:ascii="Andalus" w:hAnsi="Andalus" w:cs="Andalus"/>
          <w:sz w:val="20"/>
          <w:szCs w:val="20"/>
        </w:rPr>
        <w:tab/>
        <w:t>Während der Marktzeit sind Auf- und Abbau nicht möglich.</w:t>
      </w:r>
      <w:r w:rsidR="00970A2D">
        <w:rPr>
          <w:rFonts w:ascii="Andalus" w:hAnsi="Andalus" w:cs="Andalus"/>
          <w:sz w:val="20"/>
          <w:szCs w:val="20"/>
        </w:rPr>
        <w:t xml:space="preserve"> Der Tausch von zugewiesenen Plätzen oder ein Zusammenrücken der Standplätze ist nur in Absprache mit dem Veranstalter zulässig, ohne dass ein Anspruch auf Entschädigung entsteht.</w:t>
      </w:r>
    </w:p>
    <w:p w:rsidR="002649CE" w:rsidRPr="002649CE" w:rsidRDefault="002649CE" w:rsidP="00571217">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Fahrzeuge, ausgenommen die in § 7 genannten Verkaufseinrichtungen, dürfen während der Marktzeit nur auf besonders ausgewiesenen Stellplätzen abgestellt werden.</w:t>
      </w:r>
    </w:p>
    <w:p w:rsidR="002649CE" w:rsidRPr="002649CE" w:rsidRDefault="002649CE" w:rsidP="002649CE">
      <w:pPr>
        <w:jc w:val="center"/>
        <w:rPr>
          <w:rFonts w:ascii="Andalus" w:hAnsi="Andalus" w:cs="Andalus"/>
          <w:b/>
          <w:sz w:val="20"/>
          <w:szCs w:val="20"/>
        </w:rPr>
      </w:pPr>
      <w:r w:rsidRPr="002649CE">
        <w:rPr>
          <w:rFonts w:ascii="Andalus" w:hAnsi="Andalus" w:cs="Andalus"/>
          <w:b/>
          <w:sz w:val="20"/>
          <w:szCs w:val="20"/>
        </w:rPr>
        <w:t>§ 7</w:t>
      </w:r>
    </w:p>
    <w:p w:rsidR="002649CE" w:rsidRPr="002649CE" w:rsidRDefault="002649CE" w:rsidP="002649CE">
      <w:pPr>
        <w:jc w:val="center"/>
        <w:rPr>
          <w:rFonts w:ascii="Andalus" w:hAnsi="Andalus" w:cs="Andalus"/>
          <w:b/>
          <w:sz w:val="20"/>
          <w:szCs w:val="20"/>
        </w:rPr>
      </w:pPr>
      <w:r>
        <w:rPr>
          <w:rFonts w:ascii="Andalus" w:hAnsi="Andalus" w:cs="Andalus"/>
          <w:b/>
          <w:sz w:val="20"/>
          <w:szCs w:val="20"/>
        </w:rPr>
        <w:t>Verkaufseinrichtungen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Als Verkaufseinrichtungen sind Marktstände oder Verkaufswagen mit festeingebauter Theke zugelassen. Weiterhin sind flexibel Verkaufsstände (Pavillon) oder andere Verkaufsstände in Vereinb</w:t>
      </w:r>
      <w:r w:rsidR="00970A2D">
        <w:rPr>
          <w:rFonts w:ascii="Andalus" w:hAnsi="Andalus" w:cs="Andalus"/>
          <w:sz w:val="20"/>
          <w:szCs w:val="20"/>
        </w:rPr>
        <w:t>arung mit dem Veranstalter</w:t>
      </w:r>
      <w:r>
        <w:rPr>
          <w:rFonts w:ascii="Andalus" w:hAnsi="Andalus" w:cs="Andalus"/>
          <w:sz w:val="20"/>
          <w:szCs w:val="20"/>
        </w:rPr>
        <w:t xml:space="preserve"> zugelassen</w:t>
      </w:r>
      <w:r w:rsidR="00970A2D">
        <w:rPr>
          <w:rFonts w:ascii="Andalus" w:hAnsi="Andalus" w:cs="Andalus"/>
          <w:sz w:val="20"/>
          <w:szCs w:val="20"/>
        </w:rPr>
        <w:t>, die der vorliegenden Satzung entsprechen</w:t>
      </w:r>
      <w:r>
        <w:rPr>
          <w:rFonts w:ascii="Andalus" w:hAnsi="Andalus" w:cs="Andalus"/>
          <w:sz w:val="20"/>
          <w:szCs w:val="20"/>
        </w:rPr>
        <w:t>.</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 xml:space="preserve">Verkaufseinrichtungen dürfen nicht höher als 3 m sein, Kisten und ähnliche Gegenstände dürfen nicht höher als 1,40 m </w:t>
      </w:r>
      <w:r w:rsidR="0052271A">
        <w:rPr>
          <w:rFonts w:ascii="Andalus" w:hAnsi="Andalus" w:cs="Andalus"/>
          <w:sz w:val="20"/>
          <w:szCs w:val="20"/>
        </w:rPr>
        <w:t>gestapelt werden.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(3)</w:t>
      </w:r>
      <w:r w:rsidRPr="002649CE">
        <w:rPr>
          <w:rFonts w:ascii="Andalus" w:hAnsi="Andalus" w:cs="Andalus"/>
          <w:sz w:val="20"/>
          <w:szCs w:val="20"/>
        </w:rPr>
        <w:tab/>
        <w:t>Verkaufseinrichtungen müssen standfest sein. Sie dürfen nur so aufgestellt werden, dass die Straßenob</w:t>
      </w:r>
      <w:r w:rsidR="0052271A">
        <w:rPr>
          <w:rFonts w:ascii="Andalus" w:hAnsi="Andalus" w:cs="Andalus"/>
          <w:sz w:val="20"/>
          <w:szCs w:val="20"/>
        </w:rPr>
        <w:t>erfläche nicht beschädigt wird.</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(4)</w:t>
      </w:r>
      <w:r w:rsidRPr="002649CE">
        <w:rPr>
          <w:rFonts w:ascii="Andalus" w:hAnsi="Andalus" w:cs="Andalus"/>
          <w:sz w:val="20"/>
          <w:szCs w:val="20"/>
        </w:rPr>
        <w:tab/>
        <w:t>Lebensmittel sind erforderlichenfalls durch Überdachungen, mindestens durch Marktschirme gegen Witterungseinflüsse zu schützen. Sie sind in hygienisch einwandfreier W</w:t>
      </w:r>
      <w:r w:rsidR="0052271A">
        <w:rPr>
          <w:rFonts w:ascii="Andalus" w:hAnsi="Andalus" w:cs="Andalus"/>
          <w:sz w:val="20"/>
          <w:szCs w:val="20"/>
        </w:rPr>
        <w:t>eise anzubieten und zu lagern.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(5)</w:t>
      </w:r>
      <w:r w:rsidRPr="002649CE">
        <w:rPr>
          <w:rFonts w:ascii="Andalus" w:hAnsi="Andalus" w:cs="Andalus"/>
          <w:sz w:val="20"/>
          <w:szCs w:val="20"/>
        </w:rPr>
        <w:tab/>
        <w:t xml:space="preserve">Vordächer oder Marktschirme dürfen die Grundfläche des </w:t>
      </w:r>
      <w:r w:rsidR="0052271A" w:rsidRPr="002649CE">
        <w:rPr>
          <w:rFonts w:ascii="Andalus" w:hAnsi="Andalus" w:cs="Andalus"/>
          <w:sz w:val="20"/>
          <w:szCs w:val="20"/>
        </w:rPr>
        <w:t>zugewiesenen</w:t>
      </w:r>
      <w:r w:rsidRPr="002649CE">
        <w:rPr>
          <w:rFonts w:ascii="Andalus" w:hAnsi="Andalus" w:cs="Andalus"/>
          <w:sz w:val="20"/>
          <w:szCs w:val="20"/>
        </w:rPr>
        <w:t xml:space="preserve"> Standplatzes nach der Verkaufsseite hin bis zu 1,50 m, höchstens bis zur Mitte des Marktweges, überragen. Sie </w:t>
      </w:r>
      <w:r w:rsidR="0052271A" w:rsidRPr="002649CE">
        <w:rPr>
          <w:rFonts w:ascii="Andalus" w:hAnsi="Andalus" w:cs="Andalus"/>
          <w:sz w:val="20"/>
          <w:szCs w:val="20"/>
        </w:rPr>
        <w:t>müssen</w:t>
      </w:r>
      <w:r w:rsidRPr="002649CE">
        <w:rPr>
          <w:rFonts w:ascii="Andalus" w:hAnsi="Andalus" w:cs="Andalus"/>
          <w:sz w:val="20"/>
          <w:szCs w:val="20"/>
        </w:rPr>
        <w:t xml:space="preserve"> mindestens e</w:t>
      </w:r>
      <w:r w:rsidR="0052271A">
        <w:rPr>
          <w:rFonts w:ascii="Andalus" w:hAnsi="Andalus" w:cs="Andalus"/>
          <w:sz w:val="20"/>
          <w:szCs w:val="20"/>
        </w:rPr>
        <w:t>ine lichte Höhe von 2,10 haben.</w:t>
      </w:r>
    </w:p>
    <w:p w:rsidR="002649CE" w:rsidRPr="002649CE" w:rsidRDefault="002649CE" w:rsidP="002649CE">
      <w:pPr>
        <w:rPr>
          <w:rFonts w:ascii="Andalus" w:hAnsi="Andalus" w:cs="Andalus"/>
          <w:sz w:val="20"/>
          <w:szCs w:val="20"/>
        </w:rPr>
      </w:pPr>
      <w:r w:rsidRPr="002649CE">
        <w:rPr>
          <w:rFonts w:ascii="Andalus" w:hAnsi="Andalus" w:cs="Andalus"/>
          <w:sz w:val="20"/>
          <w:szCs w:val="20"/>
        </w:rPr>
        <w:t>(6)</w:t>
      </w:r>
      <w:r w:rsidRPr="002649CE">
        <w:rPr>
          <w:rFonts w:ascii="Andalus" w:hAnsi="Andalus" w:cs="Andalus"/>
          <w:sz w:val="20"/>
          <w:szCs w:val="20"/>
        </w:rPr>
        <w:tab/>
        <w:t>Alle Waren sind mit einer gut lesbaren Preisauszeichnung zu versehen.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(7)</w:t>
      </w:r>
      <w:r w:rsidRPr="002649CE">
        <w:rPr>
          <w:rFonts w:ascii="Andalus" w:hAnsi="Andalus" w:cs="Andalus"/>
          <w:sz w:val="20"/>
          <w:szCs w:val="20"/>
        </w:rPr>
        <w:tab/>
        <w:t xml:space="preserve">Die Standinhaber haben nach der Gewerbeordnung an ihren Verkaufsständen den Familiennamen mit ausgeschriebenem </w:t>
      </w:r>
      <w:r w:rsidR="0052271A" w:rsidRPr="002649CE">
        <w:rPr>
          <w:rFonts w:ascii="Andalus" w:hAnsi="Andalus" w:cs="Andalus"/>
          <w:sz w:val="20"/>
          <w:szCs w:val="20"/>
        </w:rPr>
        <w:t>Vornamen</w:t>
      </w:r>
      <w:r w:rsidRPr="002649CE">
        <w:rPr>
          <w:rFonts w:ascii="Andalus" w:hAnsi="Andalus" w:cs="Andalus"/>
          <w:sz w:val="20"/>
          <w:szCs w:val="20"/>
        </w:rPr>
        <w:t xml:space="preserve"> und die Anschrift deutlich lesbar anzubringen. Die</w:t>
      </w:r>
      <w:r w:rsidR="0052271A">
        <w:rPr>
          <w:rFonts w:ascii="Andalus" w:hAnsi="Andalus" w:cs="Andalus"/>
          <w:sz w:val="20"/>
          <w:szCs w:val="20"/>
        </w:rPr>
        <w:t>s gilt entsprechend für Firmen.</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(8)</w:t>
      </w:r>
      <w:r w:rsidRPr="002649CE">
        <w:rPr>
          <w:rFonts w:ascii="Andalus" w:hAnsi="Andalus" w:cs="Andalus"/>
          <w:sz w:val="20"/>
          <w:szCs w:val="20"/>
        </w:rPr>
        <w:tab/>
        <w:t>Werbung ist nur innerhalb der Verkaufseinrichtungen gestattet. Sie muss sich im angemessenen, ortsüblichen Rahmen halten (Werbetafeln und Plakate bis höchstens 0,30 qm) und mit dem Geschäftsbetrieb des Standinhabers in Verbindung stehen. Ausnahmen sind im Einzel</w:t>
      </w:r>
      <w:r w:rsidR="00D364E9">
        <w:rPr>
          <w:rFonts w:ascii="Andalus" w:hAnsi="Andalus" w:cs="Andalus"/>
          <w:sz w:val="20"/>
          <w:szCs w:val="20"/>
        </w:rPr>
        <w:t>fall mit dem Veranstalter</w:t>
      </w:r>
      <w:r w:rsidR="0052271A">
        <w:rPr>
          <w:rFonts w:ascii="Andalus" w:hAnsi="Andalus" w:cs="Andalus"/>
          <w:sz w:val="20"/>
          <w:szCs w:val="20"/>
        </w:rPr>
        <w:t xml:space="preserve"> festzulegen.</w:t>
      </w:r>
    </w:p>
    <w:p w:rsidR="002649CE" w:rsidRPr="002649CE" w:rsidRDefault="002649CE" w:rsidP="00571217">
      <w:pPr>
        <w:rPr>
          <w:rFonts w:ascii="Andalus" w:hAnsi="Andalus" w:cs="Andalus"/>
          <w:sz w:val="20"/>
          <w:szCs w:val="20"/>
        </w:rPr>
      </w:pPr>
      <w:r w:rsidRPr="002649CE">
        <w:rPr>
          <w:rFonts w:ascii="Andalus" w:hAnsi="Andalus" w:cs="Andalus"/>
          <w:sz w:val="20"/>
          <w:szCs w:val="20"/>
        </w:rPr>
        <w:t>(9)</w:t>
      </w:r>
      <w:r w:rsidRPr="002649CE">
        <w:rPr>
          <w:rFonts w:ascii="Andalus" w:hAnsi="Andalus" w:cs="Andalus"/>
          <w:sz w:val="20"/>
          <w:szCs w:val="20"/>
        </w:rPr>
        <w:tab/>
        <w:t xml:space="preserve">In den Marktwegen dürfen weder Fahrzeuge noch sonstige </w:t>
      </w:r>
      <w:r w:rsidR="0052271A" w:rsidRPr="002649CE">
        <w:rPr>
          <w:rFonts w:ascii="Andalus" w:hAnsi="Andalus" w:cs="Andalus"/>
          <w:sz w:val="20"/>
          <w:szCs w:val="20"/>
        </w:rPr>
        <w:t>Gegenstände</w:t>
      </w:r>
      <w:r w:rsidR="0052271A">
        <w:rPr>
          <w:rFonts w:ascii="Andalus" w:hAnsi="Andalus" w:cs="Andalus"/>
          <w:sz w:val="20"/>
          <w:szCs w:val="20"/>
        </w:rPr>
        <w:t xml:space="preserve"> abgestellt werden. </w:t>
      </w:r>
    </w:p>
    <w:p w:rsidR="002649CE" w:rsidRPr="0052271A" w:rsidRDefault="0052271A" w:rsidP="0052271A">
      <w:pPr>
        <w:jc w:val="center"/>
        <w:rPr>
          <w:rFonts w:ascii="Andalus" w:hAnsi="Andalus" w:cs="Andalus"/>
          <w:b/>
          <w:sz w:val="20"/>
          <w:szCs w:val="20"/>
        </w:rPr>
      </w:pPr>
      <w:r w:rsidRPr="0052271A">
        <w:rPr>
          <w:rFonts w:ascii="Andalus" w:hAnsi="Andalus" w:cs="Andalus"/>
          <w:b/>
          <w:sz w:val="20"/>
          <w:szCs w:val="20"/>
        </w:rPr>
        <w:lastRenderedPageBreak/>
        <w:t>§ 8</w:t>
      </w:r>
    </w:p>
    <w:p w:rsidR="002649CE" w:rsidRPr="0052271A" w:rsidRDefault="0052271A" w:rsidP="0052271A">
      <w:pPr>
        <w:jc w:val="center"/>
        <w:rPr>
          <w:rFonts w:ascii="Andalus" w:hAnsi="Andalus" w:cs="Andalus"/>
          <w:b/>
          <w:sz w:val="20"/>
          <w:szCs w:val="20"/>
        </w:rPr>
      </w:pPr>
      <w:r>
        <w:rPr>
          <w:rFonts w:ascii="Andalus" w:hAnsi="Andalus" w:cs="Andalus"/>
          <w:b/>
          <w:sz w:val="20"/>
          <w:szCs w:val="20"/>
        </w:rPr>
        <w:t>Verhalten auf dem Wochenmarkt</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Auf dem Wochenmarkt verhält sich jeder so, da</w:t>
      </w:r>
      <w:r w:rsidR="0052271A">
        <w:rPr>
          <w:rFonts w:ascii="Andalus" w:hAnsi="Andalus" w:cs="Andalus"/>
          <w:sz w:val="20"/>
          <w:szCs w:val="20"/>
        </w:rPr>
        <w:t>s</w:t>
      </w:r>
      <w:r w:rsidRPr="002649CE">
        <w:rPr>
          <w:rFonts w:ascii="Andalus" w:hAnsi="Andalus" w:cs="Andalus"/>
          <w:sz w:val="20"/>
          <w:szCs w:val="20"/>
        </w:rPr>
        <w:t xml:space="preserve">s niemand </w:t>
      </w:r>
      <w:r w:rsidR="0052271A" w:rsidRPr="002649CE">
        <w:rPr>
          <w:rFonts w:ascii="Andalus" w:hAnsi="Andalus" w:cs="Andalus"/>
          <w:sz w:val="20"/>
          <w:szCs w:val="20"/>
        </w:rPr>
        <w:t>geschädigt</w:t>
      </w:r>
      <w:r w:rsidRPr="002649CE">
        <w:rPr>
          <w:rFonts w:ascii="Andalus" w:hAnsi="Andalus" w:cs="Andalus"/>
          <w:sz w:val="20"/>
          <w:szCs w:val="20"/>
        </w:rPr>
        <w:t xml:space="preserve">, gefährdet oder mehr als nach den Umständen </w:t>
      </w:r>
      <w:r w:rsidR="0052271A" w:rsidRPr="002649CE">
        <w:rPr>
          <w:rFonts w:ascii="Andalus" w:hAnsi="Andalus" w:cs="Andalus"/>
          <w:sz w:val="20"/>
          <w:szCs w:val="20"/>
        </w:rPr>
        <w:t>unvermeidbar</w:t>
      </w:r>
      <w:r w:rsidRPr="002649CE">
        <w:rPr>
          <w:rFonts w:ascii="Andalus" w:hAnsi="Andalus" w:cs="Andalus"/>
          <w:sz w:val="20"/>
          <w:szCs w:val="20"/>
        </w:rPr>
        <w:t xml:space="preserve"> </w:t>
      </w:r>
      <w:r w:rsidR="0052271A">
        <w:rPr>
          <w:rFonts w:ascii="Andalus" w:hAnsi="Andalus" w:cs="Andalus"/>
          <w:sz w:val="20"/>
          <w:szCs w:val="20"/>
        </w:rPr>
        <w:t>behindert oder belästigt wird.</w:t>
      </w:r>
    </w:p>
    <w:p w:rsidR="002649CE" w:rsidRPr="002649CE" w:rsidRDefault="002649CE" w:rsidP="002649CE">
      <w:pPr>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r>
      <w:r w:rsidR="0052271A">
        <w:rPr>
          <w:rFonts w:ascii="Andalus" w:hAnsi="Andalus" w:cs="Andalus"/>
          <w:sz w:val="20"/>
          <w:szCs w:val="20"/>
        </w:rPr>
        <w:t>Es ist insbesondere unzulässig,</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1.</w:t>
      </w:r>
      <w:r w:rsidRPr="002649CE">
        <w:rPr>
          <w:rFonts w:ascii="Andalus" w:hAnsi="Andalus" w:cs="Andalus"/>
          <w:sz w:val="20"/>
          <w:szCs w:val="20"/>
        </w:rPr>
        <w:tab/>
        <w:t xml:space="preserve">Waren im Umhergehen </w:t>
      </w:r>
      <w:r w:rsidR="0052271A">
        <w:rPr>
          <w:rFonts w:ascii="Andalus" w:hAnsi="Andalus" w:cs="Andalus"/>
          <w:sz w:val="20"/>
          <w:szCs w:val="20"/>
        </w:rPr>
        <w:t>oder durch Ausrufen anzubieten;</w:t>
      </w:r>
    </w:p>
    <w:p w:rsidR="002649CE" w:rsidRPr="002649CE" w:rsidRDefault="002649CE" w:rsidP="00EE66D7">
      <w:pPr>
        <w:spacing w:after="120"/>
        <w:ind w:left="1410" w:hanging="702"/>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 xml:space="preserve">Informationsstände zu errichten oder zu betreiben, Plakattafeln aufzustellen oder mit sich zu führen, </w:t>
      </w:r>
      <w:r w:rsidR="0052271A" w:rsidRPr="002649CE">
        <w:rPr>
          <w:rFonts w:ascii="Andalus" w:hAnsi="Andalus" w:cs="Andalus"/>
          <w:sz w:val="20"/>
          <w:szCs w:val="20"/>
        </w:rPr>
        <w:t>Werbematerial</w:t>
      </w:r>
      <w:r w:rsidRPr="002649CE">
        <w:rPr>
          <w:rFonts w:ascii="Andalus" w:hAnsi="Andalus" w:cs="Andalus"/>
          <w:sz w:val="20"/>
          <w:szCs w:val="20"/>
        </w:rPr>
        <w:t xml:space="preserve"> oder sonstige Gegen</w:t>
      </w:r>
      <w:r w:rsidR="0052271A">
        <w:rPr>
          <w:rFonts w:ascii="Andalus" w:hAnsi="Andalus" w:cs="Andalus"/>
          <w:sz w:val="20"/>
          <w:szCs w:val="20"/>
        </w:rPr>
        <w:t>stände zu verteilen oder auf an</w:t>
      </w:r>
      <w:r w:rsidRPr="002649CE">
        <w:rPr>
          <w:rFonts w:ascii="Andalus" w:hAnsi="Andalus" w:cs="Andalus"/>
          <w:sz w:val="20"/>
          <w:szCs w:val="20"/>
        </w:rPr>
        <w:t>dere Weise Werbung zu mache</w:t>
      </w:r>
      <w:r w:rsidR="0052271A">
        <w:rPr>
          <w:rFonts w:ascii="Andalus" w:hAnsi="Andalus" w:cs="Andalus"/>
          <w:sz w:val="20"/>
          <w:szCs w:val="20"/>
        </w:rPr>
        <w:t>n, die den Wochenmarkt nicht be</w:t>
      </w:r>
      <w:r w:rsidRPr="002649CE">
        <w:rPr>
          <w:rFonts w:ascii="Andalus" w:hAnsi="Andalus" w:cs="Andalus"/>
          <w:sz w:val="20"/>
          <w:szCs w:val="20"/>
        </w:rPr>
        <w:t>trifft und nicht m</w:t>
      </w:r>
      <w:r w:rsidR="00970A2D">
        <w:rPr>
          <w:rFonts w:ascii="Andalus" w:hAnsi="Andalus" w:cs="Andalus"/>
          <w:sz w:val="20"/>
          <w:szCs w:val="20"/>
        </w:rPr>
        <w:t>it dem Veranstalter</w:t>
      </w:r>
      <w:r w:rsidR="0052271A">
        <w:rPr>
          <w:rFonts w:ascii="Andalus" w:hAnsi="Andalus" w:cs="Andalus"/>
          <w:sz w:val="20"/>
          <w:szCs w:val="20"/>
        </w:rPr>
        <w:t xml:space="preserve"> abgesprochen sind;</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3.</w:t>
      </w:r>
      <w:r w:rsidRPr="002649CE">
        <w:rPr>
          <w:rFonts w:ascii="Andalus" w:hAnsi="Andalus" w:cs="Andalus"/>
          <w:sz w:val="20"/>
          <w:szCs w:val="20"/>
        </w:rPr>
        <w:tab/>
        <w:t xml:space="preserve">Motorräder, Mopeds oder </w:t>
      </w:r>
      <w:r w:rsidR="0052271A">
        <w:rPr>
          <w:rFonts w:ascii="Andalus" w:hAnsi="Andalus" w:cs="Andalus"/>
          <w:sz w:val="20"/>
          <w:szCs w:val="20"/>
        </w:rPr>
        <w:t>ähnliche Fahrzeuge mitzuführen;</w:t>
      </w:r>
    </w:p>
    <w:p w:rsidR="002649CE" w:rsidRDefault="002649CE" w:rsidP="00EE66D7">
      <w:pPr>
        <w:spacing w:after="120"/>
        <w:rPr>
          <w:rFonts w:ascii="Andalus" w:hAnsi="Andalus" w:cs="Andalus"/>
          <w:sz w:val="20"/>
          <w:szCs w:val="20"/>
        </w:rPr>
      </w:pPr>
      <w:r w:rsidRPr="002649CE">
        <w:rPr>
          <w:rFonts w:ascii="Andalus" w:hAnsi="Andalus" w:cs="Andalus"/>
          <w:sz w:val="20"/>
          <w:szCs w:val="20"/>
        </w:rPr>
        <w:tab/>
        <w:t>4.</w:t>
      </w:r>
      <w:r w:rsidRPr="002649CE">
        <w:rPr>
          <w:rFonts w:ascii="Andalus" w:hAnsi="Andalus" w:cs="Andalus"/>
          <w:sz w:val="20"/>
          <w:szCs w:val="20"/>
        </w:rPr>
        <w:tab/>
        <w:t>Warmblütige Tiere zu schlach</w:t>
      </w:r>
      <w:r w:rsidR="00EE66D7">
        <w:rPr>
          <w:rFonts w:ascii="Andalus" w:hAnsi="Andalus" w:cs="Andalus"/>
          <w:sz w:val="20"/>
          <w:szCs w:val="20"/>
        </w:rPr>
        <w:t>ten, abzuhäuten oder zu rupfen;</w:t>
      </w:r>
    </w:p>
    <w:p w:rsidR="002649CE" w:rsidRPr="002649CE" w:rsidRDefault="00EE66D7" w:rsidP="00B67B91">
      <w:pPr>
        <w:spacing w:after="120"/>
        <w:rPr>
          <w:rFonts w:ascii="Andalus" w:hAnsi="Andalus" w:cs="Andalus"/>
          <w:sz w:val="20"/>
          <w:szCs w:val="20"/>
        </w:rPr>
      </w:pPr>
      <w:r>
        <w:rPr>
          <w:rFonts w:ascii="Andalus" w:hAnsi="Andalus" w:cs="Andalus"/>
          <w:sz w:val="20"/>
          <w:szCs w:val="20"/>
        </w:rPr>
        <w:tab/>
        <w:t>5.</w:t>
      </w:r>
      <w:r>
        <w:rPr>
          <w:rFonts w:ascii="Andalus" w:hAnsi="Andalus" w:cs="Andalus"/>
          <w:sz w:val="20"/>
          <w:szCs w:val="20"/>
        </w:rPr>
        <w:tab/>
        <w:t>Weder zu betteln, hausieren oder sich in betrunkenem Zustand dort aufzuhalten.</w:t>
      </w:r>
    </w:p>
    <w:p w:rsidR="002649CE" w:rsidRPr="0052271A" w:rsidRDefault="0052271A" w:rsidP="0052271A">
      <w:pPr>
        <w:jc w:val="center"/>
        <w:rPr>
          <w:rFonts w:ascii="Andalus" w:hAnsi="Andalus" w:cs="Andalus"/>
          <w:b/>
          <w:sz w:val="20"/>
          <w:szCs w:val="20"/>
        </w:rPr>
      </w:pPr>
      <w:r w:rsidRPr="0052271A">
        <w:rPr>
          <w:rFonts w:ascii="Andalus" w:hAnsi="Andalus" w:cs="Andalus"/>
          <w:b/>
          <w:sz w:val="20"/>
          <w:szCs w:val="20"/>
        </w:rPr>
        <w:t>§ 9</w:t>
      </w:r>
    </w:p>
    <w:p w:rsidR="002649CE" w:rsidRPr="0052271A" w:rsidRDefault="0052271A" w:rsidP="0052271A">
      <w:pPr>
        <w:jc w:val="center"/>
        <w:rPr>
          <w:rFonts w:ascii="Andalus" w:hAnsi="Andalus" w:cs="Andalus"/>
          <w:b/>
          <w:sz w:val="20"/>
          <w:szCs w:val="20"/>
        </w:rPr>
      </w:pPr>
      <w:r>
        <w:rPr>
          <w:rFonts w:ascii="Andalus" w:hAnsi="Andalus" w:cs="Andalus"/>
          <w:b/>
          <w:sz w:val="20"/>
          <w:szCs w:val="20"/>
        </w:rPr>
        <w:t>Sauberhalten des Wochenmarktes</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Der Marktplatz darf nicht verunreinigt werden. Abfälle dürfen nicht mitgebracht werden. Wer eine Verunreinigung ver</w:t>
      </w:r>
      <w:r w:rsidR="0052271A">
        <w:rPr>
          <w:rFonts w:ascii="Andalus" w:hAnsi="Andalus" w:cs="Andalus"/>
          <w:sz w:val="20"/>
          <w:szCs w:val="20"/>
        </w:rPr>
        <w:t>ursacht, hat sie zu beseitigen.</w:t>
      </w:r>
    </w:p>
    <w:p w:rsidR="002649CE" w:rsidRPr="002649CE" w:rsidRDefault="002649CE" w:rsidP="002649CE">
      <w:pPr>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 xml:space="preserve">Die </w:t>
      </w:r>
      <w:r w:rsidR="0052271A">
        <w:rPr>
          <w:rFonts w:ascii="Andalus" w:hAnsi="Andalus" w:cs="Andalus"/>
          <w:sz w:val="20"/>
          <w:szCs w:val="20"/>
        </w:rPr>
        <w:t>Standinhaber sind verpflichtet,</w:t>
      </w:r>
    </w:p>
    <w:p w:rsidR="002649CE" w:rsidRPr="002649CE" w:rsidRDefault="002649CE" w:rsidP="00EE66D7">
      <w:pPr>
        <w:spacing w:after="120"/>
        <w:ind w:left="1410"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Abfallbehälter in ausreichender Zahl aufzustellen, wenn Lebensmittel zum sofortigen Verzehr abgegeben werden;</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2.</w:t>
      </w:r>
      <w:r w:rsidRPr="002649CE">
        <w:rPr>
          <w:rFonts w:ascii="Andalus" w:hAnsi="Andalus" w:cs="Andalus"/>
          <w:sz w:val="20"/>
          <w:szCs w:val="20"/>
        </w:rPr>
        <w:tab/>
        <w:t xml:space="preserve">dafür zu sorgen, dass Papier und anderes leichtes </w:t>
      </w:r>
      <w:r w:rsidR="0010208D">
        <w:rPr>
          <w:rFonts w:ascii="Andalus" w:hAnsi="Andalus" w:cs="Andalus"/>
          <w:sz w:val="20"/>
          <w:szCs w:val="20"/>
        </w:rPr>
        <w:t>Material nicht verweh</w:t>
      </w:r>
      <w:r w:rsidR="0052271A">
        <w:rPr>
          <w:rFonts w:ascii="Andalus" w:hAnsi="Andalus" w:cs="Andalus"/>
          <w:sz w:val="20"/>
          <w:szCs w:val="20"/>
        </w:rPr>
        <w:t>t werden;</w:t>
      </w:r>
    </w:p>
    <w:p w:rsidR="002649CE" w:rsidRPr="002649CE" w:rsidRDefault="002649CE" w:rsidP="00EE66D7">
      <w:pPr>
        <w:spacing w:after="120"/>
        <w:ind w:left="1410" w:hanging="702"/>
        <w:rPr>
          <w:rFonts w:ascii="Andalus" w:hAnsi="Andalus" w:cs="Andalus"/>
          <w:sz w:val="20"/>
          <w:szCs w:val="20"/>
        </w:rPr>
      </w:pPr>
      <w:r w:rsidRPr="002649CE">
        <w:rPr>
          <w:rFonts w:ascii="Andalus" w:hAnsi="Andalus" w:cs="Andalus"/>
          <w:sz w:val="20"/>
          <w:szCs w:val="20"/>
        </w:rPr>
        <w:t>3.</w:t>
      </w:r>
      <w:r w:rsidRPr="002649CE">
        <w:rPr>
          <w:rFonts w:ascii="Andalus" w:hAnsi="Andalus" w:cs="Andalus"/>
          <w:sz w:val="20"/>
          <w:szCs w:val="20"/>
        </w:rPr>
        <w:tab/>
        <w:t>Standplätze sowie angrenzende Marktwege während der Marktzeit von Schnee und Eis freizuhalten;</w:t>
      </w:r>
    </w:p>
    <w:p w:rsidR="002649CE" w:rsidRPr="002649CE" w:rsidRDefault="002649CE" w:rsidP="00B67B91">
      <w:pPr>
        <w:spacing w:after="120"/>
        <w:rPr>
          <w:rFonts w:ascii="Andalus" w:hAnsi="Andalus" w:cs="Andalus"/>
          <w:sz w:val="20"/>
          <w:szCs w:val="20"/>
        </w:rPr>
      </w:pPr>
      <w:r w:rsidRPr="002649CE">
        <w:rPr>
          <w:rFonts w:ascii="Andalus" w:hAnsi="Andalus" w:cs="Andalus"/>
          <w:sz w:val="20"/>
          <w:szCs w:val="20"/>
        </w:rPr>
        <w:tab/>
        <w:t>4.</w:t>
      </w:r>
      <w:r w:rsidRPr="002649CE">
        <w:rPr>
          <w:rFonts w:ascii="Andalus" w:hAnsi="Andalus" w:cs="Andalus"/>
          <w:sz w:val="20"/>
          <w:szCs w:val="20"/>
        </w:rPr>
        <w:tab/>
        <w:t>ihre Standplätze in gerei</w:t>
      </w:r>
      <w:r w:rsidR="0052271A">
        <w:rPr>
          <w:rFonts w:ascii="Andalus" w:hAnsi="Andalus" w:cs="Andalus"/>
          <w:sz w:val="20"/>
          <w:szCs w:val="20"/>
        </w:rPr>
        <w:t>nigtem Zustand</w:t>
      </w:r>
      <w:r w:rsidR="0010208D">
        <w:rPr>
          <w:rFonts w:ascii="Andalus" w:hAnsi="Andalus" w:cs="Andalus"/>
          <w:sz w:val="20"/>
          <w:szCs w:val="20"/>
        </w:rPr>
        <w:t xml:space="preserve"> (besenrein)</w:t>
      </w:r>
      <w:r w:rsidR="0052271A">
        <w:rPr>
          <w:rFonts w:ascii="Andalus" w:hAnsi="Andalus" w:cs="Andalus"/>
          <w:sz w:val="20"/>
          <w:szCs w:val="20"/>
        </w:rPr>
        <w:t xml:space="preserve"> zu hinterlassen.</w:t>
      </w:r>
    </w:p>
    <w:p w:rsidR="002649CE" w:rsidRPr="0052271A" w:rsidRDefault="002649CE" w:rsidP="0052271A">
      <w:pPr>
        <w:jc w:val="center"/>
        <w:rPr>
          <w:rFonts w:ascii="Andalus" w:hAnsi="Andalus" w:cs="Andalus"/>
          <w:b/>
          <w:sz w:val="20"/>
          <w:szCs w:val="20"/>
        </w:rPr>
      </w:pPr>
      <w:r w:rsidRPr="0052271A">
        <w:rPr>
          <w:rFonts w:ascii="Andalus" w:hAnsi="Andalus" w:cs="Andalus"/>
          <w:b/>
          <w:sz w:val="20"/>
          <w:szCs w:val="20"/>
        </w:rPr>
        <w:t>§ 10</w:t>
      </w:r>
    </w:p>
    <w:p w:rsidR="002649CE" w:rsidRPr="0052271A" w:rsidRDefault="0052271A" w:rsidP="0052271A">
      <w:pPr>
        <w:jc w:val="center"/>
        <w:rPr>
          <w:rFonts w:ascii="Andalus" w:hAnsi="Andalus" w:cs="Andalus"/>
          <w:b/>
          <w:sz w:val="20"/>
          <w:szCs w:val="20"/>
        </w:rPr>
      </w:pPr>
      <w:r>
        <w:rPr>
          <w:rFonts w:ascii="Andalus" w:hAnsi="Andalus" w:cs="Andalus"/>
          <w:b/>
          <w:sz w:val="20"/>
          <w:szCs w:val="20"/>
        </w:rPr>
        <w:t>Haftung</w:t>
      </w:r>
    </w:p>
    <w:p w:rsidR="002649CE" w:rsidRPr="002649CE" w:rsidRDefault="002649CE" w:rsidP="0052271A">
      <w:pPr>
        <w:ind w:left="705" w:hanging="705"/>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Standinhaber und sonstige Benutzer haften für alle von ihnen, ihren Mitarbeitern oder Beauftragten verursachten Schäden. Mehrere Verursac</w:t>
      </w:r>
      <w:r w:rsidR="0052271A">
        <w:rPr>
          <w:rFonts w:ascii="Andalus" w:hAnsi="Andalus" w:cs="Andalus"/>
          <w:sz w:val="20"/>
          <w:szCs w:val="20"/>
        </w:rPr>
        <w:t>her haften als Gesamtschuldner.</w:t>
      </w:r>
    </w:p>
    <w:p w:rsidR="00B67B91" w:rsidRPr="002649CE" w:rsidRDefault="002649CE" w:rsidP="00571217">
      <w:pPr>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Für die Haftung</w:t>
      </w:r>
      <w:r w:rsidR="0010208D">
        <w:rPr>
          <w:rFonts w:ascii="Andalus" w:hAnsi="Andalus" w:cs="Andalus"/>
          <w:sz w:val="20"/>
          <w:szCs w:val="20"/>
        </w:rPr>
        <w:t xml:space="preserve"> des Veranstalters</w:t>
      </w:r>
      <w:r w:rsidR="0052271A">
        <w:rPr>
          <w:rFonts w:ascii="Andalus" w:hAnsi="Andalus" w:cs="Andalus"/>
          <w:sz w:val="20"/>
          <w:szCs w:val="20"/>
        </w:rPr>
        <w:t xml:space="preserve"> gelten die gesetzlichen Bestim</w:t>
      </w:r>
      <w:r w:rsidRPr="002649CE">
        <w:rPr>
          <w:rFonts w:ascii="Andalus" w:hAnsi="Andalus" w:cs="Andalus"/>
          <w:sz w:val="20"/>
          <w:szCs w:val="20"/>
        </w:rPr>
        <w:t xml:space="preserve">mungen. Für Schäden auf </w:t>
      </w:r>
      <w:r w:rsidR="0010208D">
        <w:rPr>
          <w:rFonts w:ascii="Andalus" w:hAnsi="Andalus" w:cs="Andalus"/>
          <w:sz w:val="20"/>
          <w:szCs w:val="20"/>
        </w:rPr>
        <w:t>den Wochenmarkt haftet der Veranstalter</w:t>
      </w:r>
      <w:r w:rsidRPr="002649CE">
        <w:rPr>
          <w:rFonts w:ascii="Andalus" w:hAnsi="Andalus" w:cs="Andalus"/>
          <w:sz w:val="20"/>
          <w:szCs w:val="20"/>
        </w:rPr>
        <w:t xml:space="preserve"> nach dieser Satzung nur bei Vorsatz oder grober Fahrlä</w:t>
      </w:r>
      <w:r w:rsidR="0052271A">
        <w:rPr>
          <w:rFonts w:ascii="Andalus" w:hAnsi="Andalus" w:cs="Andalus"/>
          <w:sz w:val="20"/>
          <w:szCs w:val="20"/>
        </w:rPr>
        <w:t>ssigkeit ihrer Mitarbeiter.</w:t>
      </w:r>
    </w:p>
    <w:p w:rsidR="00B67B91" w:rsidRPr="0052271A" w:rsidRDefault="00B67B91" w:rsidP="00B67B91">
      <w:pPr>
        <w:jc w:val="center"/>
        <w:rPr>
          <w:rFonts w:ascii="Andalus" w:hAnsi="Andalus" w:cs="Andalus"/>
          <w:b/>
          <w:sz w:val="20"/>
          <w:szCs w:val="20"/>
        </w:rPr>
      </w:pPr>
      <w:r w:rsidRPr="0052271A">
        <w:rPr>
          <w:rFonts w:ascii="Andalus" w:hAnsi="Andalus" w:cs="Andalus"/>
          <w:b/>
          <w:sz w:val="20"/>
          <w:szCs w:val="20"/>
        </w:rPr>
        <w:lastRenderedPageBreak/>
        <w:t>§ 11</w:t>
      </w:r>
    </w:p>
    <w:p w:rsidR="00B67B91" w:rsidRPr="0052271A" w:rsidRDefault="00B67B91" w:rsidP="00B67B91">
      <w:pPr>
        <w:jc w:val="center"/>
        <w:rPr>
          <w:rFonts w:ascii="Andalus" w:hAnsi="Andalus" w:cs="Andalus"/>
          <w:b/>
          <w:sz w:val="20"/>
          <w:szCs w:val="20"/>
        </w:rPr>
      </w:pPr>
      <w:r>
        <w:rPr>
          <w:rFonts w:ascii="Andalus" w:hAnsi="Andalus" w:cs="Andalus"/>
          <w:b/>
          <w:sz w:val="20"/>
          <w:szCs w:val="20"/>
        </w:rPr>
        <w:t>Gebührenpflicht</w:t>
      </w:r>
    </w:p>
    <w:p w:rsidR="00B67B91" w:rsidRPr="002649CE" w:rsidRDefault="00B67B91" w:rsidP="00571217">
      <w:pPr>
        <w:rPr>
          <w:rFonts w:ascii="Andalus" w:hAnsi="Andalus" w:cs="Andalus"/>
          <w:sz w:val="20"/>
          <w:szCs w:val="20"/>
        </w:rPr>
      </w:pPr>
      <w:r>
        <w:rPr>
          <w:rFonts w:ascii="Andalus" w:hAnsi="Andalus" w:cs="Andalus"/>
          <w:sz w:val="20"/>
          <w:szCs w:val="20"/>
        </w:rPr>
        <w:t>Für den Samstagsmarkt in der Weststadt werden Gebühren nach der Festlegung des Veranstalters erhoben.</w:t>
      </w:r>
    </w:p>
    <w:p w:rsidR="00571217" w:rsidRDefault="00571217" w:rsidP="0052271A">
      <w:pPr>
        <w:jc w:val="center"/>
        <w:rPr>
          <w:rFonts w:ascii="Andalus" w:hAnsi="Andalus" w:cs="Andalus"/>
          <w:b/>
          <w:sz w:val="20"/>
          <w:szCs w:val="20"/>
        </w:rPr>
      </w:pPr>
    </w:p>
    <w:p w:rsidR="002649CE" w:rsidRPr="0052271A" w:rsidRDefault="00B67B91" w:rsidP="0052271A">
      <w:pPr>
        <w:jc w:val="center"/>
        <w:rPr>
          <w:rFonts w:ascii="Andalus" w:hAnsi="Andalus" w:cs="Andalus"/>
          <w:b/>
          <w:sz w:val="20"/>
          <w:szCs w:val="20"/>
        </w:rPr>
      </w:pPr>
      <w:r>
        <w:rPr>
          <w:rFonts w:ascii="Andalus" w:hAnsi="Andalus" w:cs="Andalus"/>
          <w:b/>
          <w:sz w:val="20"/>
          <w:szCs w:val="20"/>
        </w:rPr>
        <w:t>§ 12</w:t>
      </w:r>
    </w:p>
    <w:p w:rsidR="002649CE" w:rsidRPr="0052271A" w:rsidRDefault="0052271A" w:rsidP="0052271A">
      <w:pPr>
        <w:jc w:val="center"/>
        <w:rPr>
          <w:rFonts w:ascii="Andalus" w:hAnsi="Andalus" w:cs="Andalus"/>
          <w:b/>
          <w:sz w:val="20"/>
          <w:szCs w:val="20"/>
        </w:rPr>
      </w:pPr>
      <w:r>
        <w:rPr>
          <w:rFonts w:ascii="Andalus" w:hAnsi="Andalus" w:cs="Andalus"/>
          <w:b/>
          <w:sz w:val="20"/>
          <w:szCs w:val="20"/>
        </w:rPr>
        <w:t>Zuwiderhandlung</w:t>
      </w:r>
    </w:p>
    <w:p w:rsidR="002649CE" w:rsidRPr="002649CE" w:rsidRDefault="002649CE" w:rsidP="002649CE">
      <w:pPr>
        <w:rPr>
          <w:rFonts w:ascii="Andalus" w:hAnsi="Andalus" w:cs="Andalus"/>
          <w:sz w:val="20"/>
          <w:szCs w:val="20"/>
        </w:rPr>
      </w:pPr>
      <w:r w:rsidRPr="002649CE">
        <w:rPr>
          <w:rFonts w:ascii="Andalus" w:hAnsi="Andalus" w:cs="Andalus"/>
          <w:sz w:val="20"/>
          <w:szCs w:val="20"/>
        </w:rPr>
        <w:t>(1)</w:t>
      </w:r>
      <w:r w:rsidRPr="002649CE">
        <w:rPr>
          <w:rFonts w:ascii="Andalus" w:hAnsi="Andalus" w:cs="Andalus"/>
          <w:sz w:val="20"/>
          <w:szCs w:val="20"/>
        </w:rPr>
        <w:tab/>
        <w:t xml:space="preserve">Eine Zuwiderhandlung gegenüber der Marktsatzung ist, </w:t>
      </w:r>
      <w:r w:rsidR="0052271A">
        <w:rPr>
          <w:rFonts w:ascii="Andalus" w:hAnsi="Andalus" w:cs="Andalus"/>
          <w:sz w:val="20"/>
          <w:szCs w:val="20"/>
        </w:rPr>
        <w:t>wer vorsätzlich oder fahrlässig</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1.</w:t>
      </w:r>
      <w:r w:rsidRPr="002649CE">
        <w:rPr>
          <w:rFonts w:ascii="Andalus" w:hAnsi="Andalus" w:cs="Andalus"/>
          <w:sz w:val="20"/>
          <w:szCs w:val="20"/>
        </w:rPr>
        <w:tab/>
        <w:t>andere als die nach §</w:t>
      </w:r>
      <w:r w:rsidR="0052271A">
        <w:rPr>
          <w:rFonts w:ascii="Andalus" w:hAnsi="Andalus" w:cs="Andalus"/>
          <w:sz w:val="20"/>
          <w:szCs w:val="20"/>
        </w:rPr>
        <w:t xml:space="preserve"> 3 zugelassenen Waren anbietet;</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2.</w:t>
      </w:r>
      <w:r w:rsidRPr="002649CE">
        <w:rPr>
          <w:rFonts w:ascii="Andalus" w:hAnsi="Andalus" w:cs="Andalus"/>
          <w:sz w:val="20"/>
          <w:szCs w:val="20"/>
        </w:rPr>
        <w:tab/>
        <w:t>Waren anbietet, ohne eine Erla</w:t>
      </w:r>
      <w:r w:rsidR="0052271A">
        <w:rPr>
          <w:rFonts w:ascii="Andalus" w:hAnsi="Andalus" w:cs="Andalus"/>
          <w:sz w:val="20"/>
          <w:szCs w:val="20"/>
        </w:rPr>
        <w:t>ubnis nach § 5 Abs. 2 zu haben;</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3.</w:t>
      </w:r>
      <w:r w:rsidRPr="002649CE">
        <w:rPr>
          <w:rFonts w:ascii="Andalus" w:hAnsi="Andalus" w:cs="Andalus"/>
          <w:sz w:val="20"/>
          <w:szCs w:val="20"/>
        </w:rPr>
        <w:tab/>
        <w:t>gegen die Vorschriften des § 6 üb</w:t>
      </w:r>
      <w:r w:rsidR="0052271A">
        <w:rPr>
          <w:rFonts w:ascii="Andalus" w:hAnsi="Andalus" w:cs="Andalus"/>
          <w:sz w:val="20"/>
          <w:szCs w:val="20"/>
        </w:rPr>
        <w:t>er den Auf- und Abbau verstößt;</w:t>
      </w:r>
    </w:p>
    <w:p w:rsidR="002649CE" w:rsidRPr="002649CE" w:rsidRDefault="002649CE" w:rsidP="00EE66D7">
      <w:pPr>
        <w:spacing w:after="120"/>
        <w:rPr>
          <w:rFonts w:ascii="Andalus" w:hAnsi="Andalus" w:cs="Andalus"/>
          <w:sz w:val="20"/>
          <w:szCs w:val="20"/>
        </w:rPr>
      </w:pPr>
      <w:r w:rsidRPr="002649CE">
        <w:rPr>
          <w:rFonts w:ascii="Andalus" w:hAnsi="Andalus" w:cs="Andalus"/>
          <w:sz w:val="20"/>
          <w:szCs w:val="20"/>
        </w:rPr>
        <w:tab/>
        <w:t>4.</w:t>
      </w:r>
      <w:r w:rsidRPr="002649CE">
        <w:rPr>
          <w:rFonts w:ascii="Andalus" w:hAnsi="Andalus" w:cs="Andalus"/>
          <w:sz w:val="20"/>
          <w:szCs w:val="20"/>
        </w:rPr>
        <w:tab/>
        <w:t>Verkaufseinrichtungen betreibt, die nicht den Be</w:t>
      </w:r>
      <w:r w:rsidR="0052271A">
        <w:rPr>
          <w:rFonts w:ascii="Andalus" w:hAnsi="Andalus" w:cs="Andalus"/>
          <w:sz w:val="20"/>
          <w:szCs w:val="20"/>
        </w:rPr>
        <w:t>stimmungen des § 7 entsprechen;</w:t>
      </w:r>
    </w:p>
    <w:p w:rsidR="002649CE" w:rsidRPr="002649CE" w:rsidRDefault="002649CE" w:rsidP="0021763D">
      <w:pPr>
        <w:tabs>
          <w:tab w:val="left" w:pos="142"/>
        </w:tabs>
        <w:spacing w:after="120"/>
        <w:ind w:left="1418" w:hanging="709"/>
        <w:rPr>
          <w:rFonts w:ascii="Andalus" w:hAnsi="Andalus" w:cs="Andalus"/>
          <w:sz w:val="20"/>
          <w:szCs w:val="20"/>
        </w:rPr>
      </w:pPr>
      <w:r w:rsidRPr="002649CE">
        <w:rPr>
          <w:rFonts w:ascii="Andalus" w:hAnsi="Andalus" w:cs="Andalus"/>
          <w:sz w:val="20"/>
          <w:szCs w:val="20"/>
        </w:rPr>
        <w:t>5.</w:t>
      </w:r>
      <w:r w:rsidRPr="002649CE">
        <w:rPr>
          <w:rFonts w:ascii="Andalus" w:hAnsi="Andalus" w:cs="Andalus"/>
          <w:sz w:val="20"/>
          <w:szCs w:val="20"/>
        </w:rPr>
        <w:tab/>
        <w:t xml:space="preserve">den Bestimmungen des § 8 über das Verhalten auf </w:t>
      </w:r>
      <w:r w:rsidR="0052271A">
        <w:rPr>
          <w:rFonts w:ascii="Andalus" w:hAnsi="Andalus" w:cs="Andalus"/>
          <w:sz w:val="20"/>
          <w:szCs w:val="20"/>
        </w:rPr>
        <w:t xml:space="preserve">dem Wochenmarkt </w:t>
      </w:r>
      <w:r w:rsidR="0021763D">
        <w:rPr>
          <w:rFonts w:ascii="Andalus" w:hAnsi="Andalus" w:cs="Andalus"/>
          <w:sz w:val="20"/>
          <w:szCs w:val="20"/>
        </w:rPr>
        <w:t>z</w:t>
      </w:r>
      <w:r w:rsidR="0052271A">
        <w:rPr>
          <w:rFonts w:ascii="Andalus" w:hAnsi="Andalus" w:cs="Andalus"/>
          <w:sz w:val="20"/>
          <w:szCs w:val="20"/>
        </w:rPr>
        <w:t>uwiderhandelt;</w:t>
      </w:r>
    </w:p>
    <w:p w:rsidR="002649CE" w:rsidRPr="002649CE" w:rsidRDefault="002649CE" w:rsidP="0021763D">
      <w:pPr>
        <w:tabs>
          <w:tab w:val="left" w:pos="0"/>
        </w:tabs>
        <w:spacing w:after="120"/>
        <w:rPr>
          <w:rFonts w:ascii="Andalus" w:hAnsi="Andalus" w:cs="Andalus"/>
          <w:sz w:val="20"/>
          <w:szCs w:val="20"/>
        </w:rPr>
      </w:pPr>
      <w:r w:rsidRPr="002649CE">
        <w:rPr>
          <w:rFonts w:ascii="Andalus" w:hAnsi="Andalus" w:cs="Andalus"/>
          <w:sz w:val="20"/>
          <w:szCs w:val="20"/>
        </w:rPr>
        <w:tab/>
        <w:t>6.</w:t>
      </w:r>
      <w:r w:rsidRPr="002649CE">
        <w:rPr>
          <w:rFonts w:ascii="Andalus" w:hAnsi="Andalus" w:cs="Andalus"/>
          <w:sz w:val="20"/>
          <w:szCs w:val="20"/>
        </w:rPr>
        <w:tab/>
        <w:t>den Marktp</w:t>
      </w:r>
      <w:r w:rsidR="0052271A">
        <w:rPr>
          <w:rFonts w:ascii="Andalus" w:hAnsi="Andalus" w:cs="Andalus"/>
          <w:sz w:val="20"/>
          <w:szCs w:val="20"/>
        </w:rPr>
        <w:t>latz entgegen § 9 verunreinigt.</w:t>
      </w:r>
    </w:p>
    <w:p w:rsidR="002649CE" w:rsidRPr="002649CE" w:rsidRDefault="002649CE" w:rsidP="0021763D">
      <w:pPr>
        <w:tabs>
          <w:tab w:val="left" w:pos="0"/>
        </w:tabs>
        <w:ind w:left="705" w:hanging="705"/>
        <w:rPr>
          <w:rFonts w:ascii="Andalus" w:hAnsi="Andalus" w:cs="Andalus"/>
          <w:sz w:val="20"/>
          <w:szCs w:val="20"/>
        </w:rPr>
      </w:pPr>
      <w:r w:rsidRPr="002649CE">
        <w:rPr>
          <w:rFonts w:ascii="Andalus" w:hAnsi="Andalus" w:cs="Andalus"/>
          <w:sz w:val="20"/>
          <w:szCs w:val="20"/>
        </w:rPr>
        <w:t>(2)</w:t>
      </w:r>
      <w:r w:rsidRPr="002649CE">
        <w:rPr>
          <w:rFonts w:ascii="Andalus" w:hAnsi="Andalus" w:cs="Andalus"/>
          <w:sz w:val="20"/>
          <w:szCs w:val="20"/>
        </w:rPr>
        <w:tab/>
        <w:t>Eine Zuwiderhandlung ist auch, wer vorsätzlich oder fahrlässig einer aufgrund dieser Satzung ergangenen vollziehba</w:t>
      </w:r>
      <w:r w:rsidR="0052271A">
        <w:rPr>
          <w:rFonts w:ascii="Andalus" w:hAnsi="Andalus" w:cs="Andalus"/>
          <w:sz w:val="20"/>
          <w:szCs w:val="20"/>
        </w:rPr>
        <w:t>ren Anordnung sich wiedersetzt.</w:t>
      </w:r>
    </w:p>
    <w:p w:rsidR="002649CE" w:rsidRPr="0052271A" w:rsidRDefault="00B67B91" w:rsidP="0052271A">
      <w:pPr>
        <w:jc w:val="center"/>
        <w:rPr>
          <w:rFonts w:ascii="Andalus" w:hAnsi="Andalus" w:cs="Andalus"/>
          <w:b/>
          <w:sz w:val="20"/>
          <w:szCs w:val="20"/>
        </w:rPr>
      </w:pPr>
      <w:r>
        <w:rPr>
          <w:rFonts w:ascii="Andalus" w:hAnsi="Andalus" w:cs="Andalus"/>
          <w:b/>
          <w:sz w:val="20"/>
          <w:szCs w:val="20"/>
        </w:rPr>
        <w:t>§ 13</w:t>
      </w:r>
    </w:p>
    <w:p w:rsidR="002649CE" w:rsidRPr="0052271A" w:rsidRDefault="002649CE" w:rsidP="0052271A">
      <w:pPr>
        <w:jc w:val="center"/>
        <w:rPr>
          <w:rFonts w:ascii="Andalus" w:hAnsi="Andalus" w:cs="Andalus"/>
          <w:b/>
          <w:sz w:val="20"/>
          <w:szCs w:val="20"/>
        </w:rPr>
      </w:pPr>
      <w:r w:rsidRPr="0052271A">
        <w:rPr>
          <w:rFonts w:ascii="Andalus" w:hAnsi="Andalus" w:cs="Andalus"/>
          <w:b/>
          <w:sz w:val="20"/>
          <w:szCs w:val="20"/>
        </w:rPr>
        <w:t>Inkrafttreten</w:t>
      </w:r>
    </w:p>
    <w:p w:rsidR="002649CE" w:rsidRDefault="002649CE" w:rsidP="002649CE">
      <w:pPr>
        <w:rPr>
          <w:rFonts w:ascii="Andalus" w:hAnsi="Andalus" w:cs="Andalus"/>
          <w:sz w:val="20"/>
          <w:szCs w:val="20"/>
        </w:rPr>
      </w:pPr>
      <w:r w:rsidRPr="002649CE">
        <w:rPr>
          <w:rFonts w:ascii="Andalus" w:hAnsi="Andalus" w:cs="Andalus"/>
          <w:sz w:val="20"/>
          <w:szCs w:val="20"/>
        </w:rPr>
        <w:t>Diese Marktordnung tritt am</w:t>
      </w:r>
      <w:r w:rsidR="0052271A">
        <w:rPr>
          <w:rFonts w:ascii="Andalus" w:hAnsi="Andalus" w:cs="Andalus"/>
          <w:sz w:val="20"/>
          <w:szCs w:val="20"/>
        </w:rPr>
        <w:t xml:space="preserve"> Tag nach i</w:t>
      </w:r>
      <w:r w:rsidR="00152A25">
        <w:rPr>
          <w:rFonts w:ascii="Andalus" w:hAnsi="Andalus" w:cs="Andalus"/>
          <w:sz w:val="20"/>
          <w:szCs w:val="20"/>
        </w:rPr>
        <w:t>hrer Veröffentlichung durch den Veranstalter</w:t>
      </w:r>
      <w:r w:rsidR="0052271A">
        <w:rPr>
          <w:rFonts w:ascii="Andalus" w:hAnsi="Andalus" w:cs="Andalus"/>
          <w:sz w:val="20"/>
          <w:szCs w:val="20"/>
        </w:rPr>
        <w:t xml:space="preserve"> in Kraft.</w:t>
      </w:r>
    </w:p>
    <w:p w:rsidR="0029046C" w:rsidRPr="0052271A" w:rsidRDefault="0029046C" w:rsidP="0029046C">
      <w:pPr>
        <w:jc w:val="center"/>
        <w:rPr>
          <w:rFonts w:ascii="Andalus" w:hAnsi="Andalus" w:cs="Andalus"/>
          <w:b/>
          <w:sz w:val="20"/>
          <w:szCs w:val="20"/>
        </w:rPr>
      </w:pPr>
      <w:r>
        <w:rPr>
          <w:rFonts w:ascii="Andalus" w:hAnsi="Andalus" w:cs="Andalus"/>
          <w:b/>
          <w:sz w:val="20"/>
          <w:szCs w:val="20"/>
        </w:rPr>
        <w:t>§ 14</w:t>
      </w:r>
    </w:p>
    <w:p w:rsidR="0029046C" w:rsidRPr="0029046C" w:rsidRDefault="0029046C" w:rsidP="0029046C">
      <w:pPr>
        <w:jc w:val="center"/>
        <w:rPr>
          <w:rFonts w:ascii="Andalus" w:hAnsi="Andalus" w:cs="Andalus"/>
          <w:b/>
          <w:sz w:val="20"/>
          <w:szCs w:val="20"/>
        </w:rPr>
      </w:pPr>
      <w:r>
        <w:rPr>
          <w:rFonts w:ascii="Andalus" w:hAnsi="Andalus" w:cs="Andalus"/>
          <w:b/>
          <w:sz w:val="20"/>
          <w:szCs w:val="20"/>
        </w:rPr>
        <w:t>Ergänzung</w:t>
      </w:r>
      <w:r w:rsidR="00571217">
        <w:rPr>
          <w:rFonts w:ascii="Andalus" w:hAnsi="Andalus" w:cs="Andalus"/>
          <w:b/>
          <w:sz w:val="20"/>
          <w:szCs w:val="20"/>
        </w:rPr>
        <w:t>en</w:t>
      </w:r>
    </w:p>
    <w:p w:rsidR="0029046C" w:rsidRPr="002649CE" w:rsidRDefault="0029046C" w:rsidP="0029046C">
      <w:pPr>
        <w:ind w:left="705" w:hanging="705"/>
        <w:rPr>
          <w:rFonts w:ascii="Andalus" w:hAnsi="Andalus" w:cs="Andalus"/>
          <w:sz w:val="20"/>
          <w:szCs w:val="20"/>
        </w:rPr>
      </w:pPr>
      <w:r>
        <w:rPr>
          <w:rFonts w:ascii="Andalus" w:hAnsi="Andalus" w:cs="Andalus"/>
          <w:sz w:val="20"/>
          <w:szCs w:val="20"/>
        </w:rPr>
        <w:t>Ergänzung §5, Absatz 4 vom 26.01.2014 wie folgt: „</w:t>
      </w:r>
      <w:bookmarkStart w:id="0" w:name="_GoBack"/>
      <w:bookmarkEnd w:id="0"/>
      <w:r>
        <w:rPr>
          <w:rFonts w:ascii="Andalus" w:hAnsi="Andalus" w:cs="Andalus"/>
          <w:sz w:val="20"/>
          <w:szCs w:val="20"/>
        </w:rPr>
        <w:t>Bei mehrfachem Fernbleiben</w:t>
      </w:r>
      <w:r w:rsidR="00283D6B">
        <w:rPr>
          <w:rFonts w:ascii="Andalus" w:hAnsi="Andalus" w:cs="Andalus"/>
          <w:sz w:val="20"/>
          <w:szCs w:val="20"/>
        </w:rPr>
        <w:t xml:space="preserve"> eines Marktbeschickern vom Samstagsmarkt ohne klar ersichtlichen Grund</w:t>
      </w:r>
      <w:r>
        <w:rPr>
          <w:rFonts w:ascii="Andalus" w:hAnsi="Andalus" w:cs="Andalus"/>
          <w:sz w:val="20"/>
          <w:szCs w:val="20"/>
        </w:rPr>
        <w:t xml:space="preserve"> hält</w:t>
      </w:r>
      <w:r w:rsidR="00283D6B">
        <w:rPr>
          <w:rFonts w:ascii="Andalus" w:hAnsi="Andalus" w:cs="Andalus"/>
          <w:sz w:val="20"/>
          <w:szCs w:val="20"/>
        </w:rPr>
        <w:t xml:space="preserve"> sich der Veranstalter vor,</w:t>
      </w:r>
      <w:r>
        <w:rPr>
          <w:rFonts w:ascii="Andalus" w:hAnsi="Andalus" w:cs="Andalus"/>
          <w:sz w:val="20"/>
          <w:szCs w:val="20"/>
        </w:rPr>
        <w:t xml:space="preserve"> die fällige Marktgebühr einzufordern.“</w:t>
      </w:r>
    </w:p>
    <w:p w:rsidR="0029046C" w:rsidRPr="002649CE" w:rsidRDefault="0029046C" w:rsidP="002649CE">
      <w:pPr>
        <w:rPr>
          <w:rFonts w:ascii="Andalus" w:hAnsi="Andalus" w:cs="Andalus"/>
          <w:sz w:val="20"/>
          <w:szCs w:val="20"/>
        </w:rPr>
      </w:pPr>
    </w:p>
    <w:sectPr w:rsidR="0029046C" w:rsidRPr="002649CE" w:rsidSect="00A7112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DA" w:rsidRDefault="00AF70DA" w:rsidP="000E628D">
      <w:pPr>
        <w:spacing w:after="0" w:line="240" w:lineRule="auto"/>
      </w:pPr>
      <w:r>
        <w:separator/>
      </w:r>
    </w:p>
  </w:endnote>
  <w:endnote w:type="continuationSeparator" w:id="0">
    <w:p w:rsidR="00AF70DA" w:rsidRDefault="00AF70DA" w:rsidP="000E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CC" w:rsidRDefault="00413C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93" w:rsidRDefault="00D73693" w:rsidP="00A71123">
    <w:pPr>
      <w:pStyle w:val="Kopfzeile"/>
      <w:rPr>
        <w:b/>
        <w:sz w:val="16"/>
        <w:szCs w:val="16"/>
      </w:rPr>
    </w:pPr>
    <w:r>
      <w:rPr>
        <w:b/>
        <w:noProof/>
        <w:sz w:val="16"/>
        <w:szCs w:val="16"/>
        <w:lang w:eastAsia="de-DE"/>
      </w:rPr>
      <mc:AlternateContent>
        <mc:Choice Requires="wps">
          <w:drawing>
            <wp:anchor distT="0" distB="0" distL="114300" distR="114300" simplePos="0" relativeHeight="251673600" behindDoc="0" locked="0" layoutInCell="1" allowOverlap="1" wp14:anchorId="7362B821" wp14:editId="2D3ECFD0">
              <wp:simplePos x="0" y="0"/>
              <wp:positionH relativeFrom="column">
                <wp:posOffset>-899795</wp:posOffset>
              </wp:positionH>
              <wp:positionV relativeFrom="paragraph">
                <wp:posOffset>36195</wp:posOffset>
              </wp:positionV>
              <wp:extent cx="756285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7562850"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18C000" id="Gerade Verbindung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85pt,2.85pt" to="524.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" strokecolor="black [3213]" strokeweight="1pt"/>
          </w:pict>
        </mc:Fallback>
      </mc:AlternateContent>
    </w:r>
  </w:p>
  <w:p w:rsidR="00D73693" w:rsidRPr="00D73693" w:rsidRDefault="00D73693" w:rsidP="00A71123">
    <w:pPr>
      <w:pStyle w:val="Kopfzeile"/>
      <w:rPr>
        <w:b/>
        <w:sz w:val="16"/>
        <w:szCs w:val="16"/>
      </w:rPr>
    </w:pPr>
  </w:p>
  <w:p w:rsidR="00A71123" w:rsidRDefault="00A71123" w:rsidP="00A71123">
    <w:pPr>
      <w:pStyle w:val="Kopfzeile"/>
      <w:rPr>
        <w:b/>
        <w:sz w:val="32"/>
        <w:szCs w:val="32"/>
      </w:rPr>
    </w:pPr>
    <w:r w:rsidRPr="00231E0E">
      <w:rPr>
        <w:b/>
        <w:sz w:val="32"/>
        <w:szCs w:val="32"/>
      </w:rPr>
      <w:t>Initiative Heidelberg für Kunst, Kultur und Genuss</w:t>
    </w:r>
    <w:r>
      <w:rPr>
        <w:b/>
        <w:sz w:val="32"/>
        <w:szCs w:val="32"/>
      </w:rPr>
      <w:t xml:space="preserve"> e. V.</w:t>
    </w:r>
  </w:p>
  <w:p w:rsidR="00D73693" w:rsidRPr="00D73693" w:rsidRDefault="00D73693" w:rsidP="00A71123">
    <w:pPr>
      <w:pStyle w:val="Kopfzeile"/>
      <w:rPr>
        <w:b/>
        <w:sz w:val="16"/>
        <w:szCs w:val="16"/>
      </w:rPr>
    </w:pPr>
    <w:r>
      <w:rPr>
        <w:noProof/>
        <w:lang w:eastAsia="de-DE"/>
      </w:rPr>
      <mc:AlternateContent>
        <mc:Choice Requires="wps">
          <w:drawing>
            <wp:anchor distT="0" distB="0" distL="114300" distR="114300" simplePos="0" relativeHeight="251672576" behindDoc="0" locked="0" layoutInCell="1" allowOverlap="1" wp14:anchorId="5DB721EC" wp14:editId="559D3FE3">
              <wp:simplePos x="0" y="0"/>
              <wp:positionH relativeFrom="margin">
                <wp:posOffset>3443605</wp:posOffset>
              </wp:positionH>
              <wp:positionV relativeFrom="bottomMargin">
                <wp:posOffset>559435</wp:posOffset>
              </wp:positionV>
              <wp:extent cx="1924050" cy="395605"/>
              <wp:effectExtent l="0" t="0" r="0" b="3810"/>
              <wp:wrapNone/>
              <wp:docPr id="3" name="Textfeld 3"/>
              <wp:cNvGraphicFramePr/>
              <a:graphic xmlns:a="http://schemas.openxmlformats.org/drawingml/2006/main">
                <a:graphicData uri="http://schemas.microsoft.com/office/word/2010/wordprocessingShape">
                  <wps:wsp>
                    <wps:cNvSpPr txBox="1"/>
                    <wps:spPr>
                      <a:xfrm>
                        <a:off x="0" y="0"/>
                        <a:ext cx="1924050" cy="395605"/>
                      </a:xfrm>
                      <a:prstGeom prst="rect">
                        <a:avLst/>
                      </a:prstGeom>
                      <a:noFill/>
                      <a:ln w="6350">
                        <a:noFill/>
                      </a:ln>
                      <a:effectLst/>
                    </wps:spPr>
                    <wps:txbx>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DB721EC" id="_x0000_t202" coordsize="21600,21600" o:spt="202" path="m,l,21600r21600,l21600,xe">
              <v:stroke joinstyle="miter"/>
              <v:path gradientshapeok="t" o:connecttype="rect"/>
            </v:shapetype>
            <v:shape id="Textfeld 3" o:spid="_x0000_s1026" type="#_x0000_t202" style="position:absolute;margin-left:271.15pt;margin-top:44.05pt;width:151.5pt;height:31.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" filled="f" stroked="f" strokeweight=".5pt">
              <v:textbox style="mso-fit-shape-to-text:t">
                <w:txbxContent>
                  <w:p w:rsidR="00D73693" w:rsidRDefault="00D73693" w:rsidP="00D73693">
                    <w:pPr>
                      <w:pStyle w:val="Fuzeile"/>
                      <w:rPr>
                        <w:b/>
                        <w:noProof/>
                        <w:sz w:val="16"/>
                        <w:szCs w:val="16"/>
                        <w:lang w:eastAsia="de-DE"/>
                      </w:rPr>
                    </w:pPr>
                    <w:r>
                      <w:rPr>
                        <w:b/>
                        <w:noProof/>
                        <w:sz w:val="16"/>
                        <w:szCs w:val="16"/>
                        <w:lang w:eastAsia="de-DE"/>
                      </w:rPr>
                      <w:t>Bankverbindung:</w:t>
                    </w:r>
                  </w:p>
                  <w:p w:rsidR="00D73693" w:rsidRDefault="00D73693" w:rsidP="00D73693">
                    <w:pPr>
                      <w:pStyle w:val="Fuzeile"/>
                      <w:rPr>
                        <w:noProof/>
                        <w:sz w:val="16"/>
                        <w:szCs w:val="16"/>
                        <w:lang w:eastAsia="de-DE"/>
                      </w:rPr>
                    </w:pPr>
                    <w:r>
                      <w:rPr>
                        <w:noProof/>
                        <w:sz w:val="16"/>
                        <w:szCs w:val="16"/>
                        <w:lang w:eastAsia="de-DE"/>
                      </w:rPr>
                      <w:t>Heidelberger Volksbank</w:t>
                    </w:r>
                  </w:p>
                  <w:p w:rsidR="00D73693" w:rsidRDefault="00D73693" w:rsidP="00D73693">
                    <w:pPr>
                      <w:pStyle w:val="Fuzeile"/>
                      <w:rPr>
                        <w:noProof/>
                        <w:sz w:val="16"/>
                        <w:szCs w:val="16"/>
                        <w:lang w:eastAsia="de-DE"/>
                      </w:rPr>
                    </w:pPr>
                    <w:r>
                      <w:rPr>
                        <w:noProof/>
                        <w:sz w:val="16"/>
                        <w:szCs w:val="16"/>
                        <w:lang w:eastAsia="de-DE"/>
                      </w:rPr>
                      <w:t>Weststadt Heidelberg, Schillerstraße 1</w:t>
                    </w:r>
                  </w:p>
                  <w:p w:rsidR="00D73693" w:rsidRDefault="00D73693" w:rsidP="00D73693">
                    <w:pPr>
                      <w:pStyle w:val="Fuzeile"/>
                      <w:rPr>
                        <w:noProof/>
                        <w:sz w:val="16"/>
                        <w:szCs w:val="16"/>
                        <w:lang w:eastAsia="de-DE"/>
                      </w:rPr>
                    </w:pPr>
                    <w:r>
                      <w:rPr>
                        <w:noProof/>
                        <w:sz w:val="16"/>
                        <w:szCs w:val="16"/>
                        <w:lang w:eastAsia="de-DE"/>
                      </w:rPr>
                      <w:t>Kto    47968704</w:t>
                    </w:r>
                  </w:p>
                  <w:p w:rsidR="00D73693" w:rsidRPr="00A71123" w:rsidRDefault="00D73693" w:rsidP="00D73693">
                    <w:pPr>
                      <w:pStyle w:val="Fuzeile"/>
                      <w:rPr>
                        <w:rFonts w:asciiTheme="majorHAnsi" w:hAnsiTheme="majorHAnsi"/>
                        <w:color w:val="000000" w:themeColor="text1"/>
                        <w:sz w:val="16"/>
                        <w:szCs w:val="16"/>
                      </w:rPr>
                    </w:pPr>
                    <w:r>
                      <w:rPr>
                        <w:noProof/>
                        <w:sz w:val="16"/>
                        <w:szCs w:val="16"/>
                        <w:lang w:eastAsia="de-DE"/>
                      </w:rPr>
                      <w:t xml:space="preserve">BLZ   67290000                                                             </w:t>
                    </w:r>
                  </w:p>
                </w:txbxContent>
              </v:textbox>
              <w10:wrap anchorx="margin" anchory="margin"/>
            </v:shape>
          </w:pict>
        </mc:Fallback>
      </mc:AlternateContent>
    </w:r>
  </w:p>
  <w:p w:rsidR="00A71123" w:rsidRPr="00D73693" w:rsidRDefault="00D73693" w:rsidP="00A71123">
    <w:pPr>
      <w:pStyle w:val="Kopfzeile"/>
      <w:rPr>
        <w:b/>
        <w:sz w:val="16"/>
        <w:szCs w:val="16"/>
      </w:rPr>
    </w:pPr>
    <w:r>
      <w:rPr>
        <w:b/>
        <w:sz w:val="16"/>
        <w:szCs w:val="16"/>
      </w:rPr>
      <w:t>Adresse:</w:t>
    </w:r>
    <w:r w:rsidRPr="00D73693">
      <w:rPr>
        <w:noProof/>
        <w:sz w:val="16"/>
        <w:szCs w:val="16"/>
        <w:lang w:eastAsia="de-DE"/>
      </w:rPr>
      <w:t xml:space="preserve"> </w:t>
    </w:r>
    <w:r>
      <w:rPr>
        <w:noProof/>
        <w:sz w:val="16"/>
        <w:szCs w:val="16"/>
        <w:lang w:eastAsia="de-DE"/>
      </w:rPr>
      <w:tab/>
      <w:t xml:space="preserve">   </w:t>
    </w:r>
  </w:p>
  <w:p w:rsidR="00A71123" w:rsidRDefault="00413CCC" w:rsidP="00A71123">
    <w:pPr>
      <w:pStyle w:val="Kopfzeile"/>
      <w:rPr>
        <w:noProof/>
        <w:sz w:val="16"/>
        <w:szCs w:val="16"/>
        <w:lang w:eastAsia="de-DE"/>
      </w:rPr>
    </w:pPr>
    <w:r>
      <w:rPr>
        <w:noProof/>
        <w:sz w:val="16"/>
        <w:szCs w:val="16"/>
        <w:lang w:eastAsia="de-DE"/>
      </w:rPr>
      <w:t>Zähringerstrasse 41</w:t>
    </w:r>
    <w:r w:rsidR="00A71123">
      <w:rPr>
        <w:noProof/>
        <w:sz w:val="16"/>
        <w:szCs w:val="16"/>
        <w:lang w:eastAsia="de-DE"/>
      </w:rPr>
      <w:t xml:space="preserve">, </w:t>
    </w:r>
    <w:r w:rsidR="00A71123" w:rsidRPr="00231E0E">
      <w:rPr>
        <w:noProof/>
        <w:sz w:val="16"/>
        <w:szCs w:val="16"/>
        <w:lang w:eastAsia="de-DE"/>
      </w:rPr>
      <w:t xml:space="preserve"> </w:t>
    </w:r>
    <w:r w:rsidR="00A71123">
      <w:rPr>
        <w:noProof/>
        <w:sz w:val="16"/>
        <w:szCs w:val="16"/>
        <w:lang w:eastAsia="de-DE"/>
      </w:rPr>
      <w:t xml:space="preserve">69115 Heidelberg </w:t>
    </w:r>
    <w:r w:rsidR="00D73693">
      <w:rPr>
        <w:noProof/>
        <w:sz w:val="16"/>
        <w:szCs w:val="16"/>
        <w:lang w:eastAsia="de-DE"/>
      </w:rPr>
      <w:tab/>
      <w:t xml:space="preserve">           </w:t>
    </w:r>
  </w:p>
  <w:p w:rsidR="00A71123" w:rsidRDefault="00576555" w:rsidP="00A71123">
    <w:pPr>
      <w:pStyle w:val="Kopfzeile"/>
      <w:rPr>
        <w:noProof/>
        <w:sz w:val="16"/>
        <w:szCs w:val="16"/>
        <w:lang w:eastAsia="de-DE"/>
      </w:rPr>
    </w:pPr>
    <w:r>
      <w:rPr>
        <w:noProof/>
        <w:sz w:val="16"/>
        <w:szCs w:val="16"/>
        <w:lang w:eastAsia="de-DE"/>
      </w:rPr>
      <w:t xml:space="preserve">Fon - </w:t>
    </w:r>
    <w:r w:rsidR="00A71123">
      <w:rPr>
        <w:noProof/>
        <w:sz w:val="16"/>
        <w:szCs w:val="16"/>
        <w:lang w:eastAsia="de-DE"/>
      </w:rPr>
      <w:t>0 176 31601706</w:t>
    </w:r>
    <w:r w:rsidR="00D73693">
      <w:rPr>
        <w:noProof/>
        <w:sz w:val="16"/>
        <w:szCs w:val="16"/>
        <w:lang w:eastAsia="de-DE"/>
      </w:rPr>
      <w:t xml:space="preserve">                                                    </w:t>
    </w:r>
    <w:r w:rsidR="00D73693">
      <w:rPr>
        <w:noProof/>
        <w:sz w:val="16"/>
        <w:szCs w:val="16"/>
        <w:lang w:eastAsia="de-DE"/>
      </w:rPr>
      <w:tab/>
      <w:t xml:space="preserve">                </w:t>
    </w:r>
  </w:p>
  <w:p w:rsidR="00D73693" w:rsidRDefault="00F4136E" w:rsidP="00A71123">
    <w:pPr>
      <w:pStyle w:val="Kopfzeile"/>
      <w:rPr>
        <w:noProof/>
        <w:sz w:val="16"/>
        <w:szCs w:val="16"/>
        <w:lang w:eastAsia="de-DE"/>
      </w:rPr>
    </w:pPr>
    <w:r>
      <w:rPr>
        <w:noProof/>
        <w:lang w:eastAsia="de-DE"/>
      </w:rPr>
      <mc:AlternateContent>
        <mc:Choice Requires="wps">
          <w:drawing>
            <wp:anchor distT="0" distB="0" distL="114300" distR="114300" simplePos="0" relativeHeight="251668480" behindDoc="0" locked="0" layoutInCell="1" allowOverlap="1" wp14:anchorId="0CA8C98D" wp14:editId="4248D0C8">
              <wp:simplePos x="0" y="0"/>
              <wp:positionH relativeFrom="margin">
                <wp:posOffset>4307205</wp:posOffset>
              </wp:positionH>
              <wp:positionV relativeFrom="bottomMargin">
                <wp:posOffset>961390</wp:posOffset>
              </wp:positionV>
              <wp:extent cx="1508760" cy="395605"/>
              <wp:effectExtent l="0" t="0" r="0" b="6350"/>
              <wp:wrapNone/>
              <wp:docPr id="56" name="Textfeld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57337F">
                            <w:rPr>
                              <w:rFonts w:asciiTheme="majorHAnsi" w:hAnsiTheme="majorHAnsi"/>
                              <w:noProof/>
                              <w:color w:val="000000" w:themeColor="text1"/>
                              <w:sz w:val="16"/>
                              <w:szCs w:val="16"/>
                            </w:rPr>
                            <w:t>5</w:t>
                          </w:r>
                          <w:r w:rsidRPr="00A71123">
                            <w:rPr>
                              <w:rFonts w:asciiTheme="majorHAnsi" w:hAnsiTheme="majorHAnsi"/>
                              <w:color w:val="000000" w:themeColor="text1"/>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A8C98D" id="Textfeld 56" o:spid="_x0000_s1027" type="#_x0000_t202" style="position:absolute;margin-left:339.15pt;margin-top:75.7pt;width:118.8pt;height:31.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" filled="f" stroked="f" strokeweight=".5pt">
              <v:textbox style="mso-fit-shape-to-text:t">
                <w:txbxContent>
                  <w:p w:rsidR="00A71123" w:rsidRPr="00A71123" w:rsidRDefault="00A71123">
                    <w:pPr>
                      <w:pStyle w:val="Fuzeile"/>
                      <w:jc w:val="right"/>
                      <w:rPr>
                        <w:rFonts w:asciiTheme="majorHAnsi" w:hAnsiTheme="majorHAnsi"/>
                        <w:color w:val="000000" w:themeColor="text1"/>
                        <w:sz w:val="16"/>
                        <w:szCs w:val="16"/>
                      </w:rPr>
                    </w:pPr>
                    <w:r w:rsidRPr="00A71123">
                      <w:rPr>
                        <w:rFonts w:asciiTheme="majorHAnsi" w:hAnsiTheme="majorHAnsi"/>
                        <w:color w:val="000000" w:themeColor="text1"/>
                        <w:sz w:val="16"/>
                        <w:szCs w:val="16"/>
                      </w:rPr>
                      <w:fldChar w:fldCharType="begin"/>
                    </w:r>
                    <w:r w:rsidRPr="00A71123">
                      <w:rPr>
                        <w:rFonts w:asciiTheme="majorHAnsi" w:hAnsiTheme="majorHAnsi"/>
                        <w:color w:val="000000" w:themeColor="text1"/>
                        <w:sz w:val="16"/>
                        <w:szCs w:val="16"/>
                      </w:rPr>
                      <w:instrText>PAGE  \* Arabic  \* MERGEFORMAT</w:instrText>
                    </w:r>
                    <w:r w:rsidRPr="00A71123">
                      <w:rPr>
                        <w:rFonts w:asciiTheme="majorHAnsi" w:hAnsiTheme="majorHAnsi"/>
                        <w:color w:val="000000" w:themeColor="text1"/>
                        <w:sz w:val="16"/>
                        <w:szCs w:val="16"/>
                      </w:rPr>
                      <w:fldChar w:fldCharType="separate"/>
                    </w:r>
                    <w:r w:rsidR="0057337F">
                      <w:rPr>
                        <w:rFonts w:asciiTheme="majorHAnsi" w:hAnsiTheme="majorHAnsi"/>
                        <w:noProof/>
                        <w:color w:val="000000" w:themeColor="text1"/>
                        <w:sz w:val="16"/>
                        <w:szCs w:val="16"/>
                      </w:rPr>
                      <w:t>5</w:t>
                    </w:r>
                    <w:r w:rsidRPr="00A71123">
                      <w:rPr>
                        <w:rFonts w:asciiTheme="majorHAnsi" w:hAnsiTheme="majorHAnsi"/>
                        <w:color w:val="000000" w:themeColor="text1"/>
                        <w:sz w:val="16"/>
                        <w:szCs w:val="16"/>
                      </w:rPr>
                      <w:fldChar w:fldCharType="end"/>
                    </w:r>
                  </w:p>
                </w:txbxContent>
              </v:textbox>
              <w10:wrap anchorx="margin" anchory="margin"/>
            </v:shape>
          </w:pict>
        </mc:Fallback>
      </mc:AlternateContent>
    </w:r>
    <w:r w:rsidR="00576555">
      <w:rPr>
        <w:noProof/>
        <w:sz w:val="16"/>
        <w:szCs w:val="16"/>
        <w:lang w:eastAsia="de-DE"/>
      </w:rPr>
      <w:t xml:space="preserve">E-Mail </w:t>
    </w:r>
    <w:r w:rsidR="005D45EC">
      <w:rPr>
        <w:noProof/>
        <w:sz w:val="16"/>
        <w:szCs w:val="16"/>
        <w:lang w:eastAsia="de-DE"/>
      </w:rPr>
      <w:t>–</w:t>
    </w:r>
    <w:r w:rsidR="00576555">
      <w:rPr>
        <w:noProof/>
        <w:sz w:val="16"/>
        <w:szCs w:val="16"/>
        <w:lang w:eastAsia="de-DE"/>
      </w:rPr>
      <w:t xml:space="preserve"> </w:t>
    </w:r>
    <w:r w:rsidR="00993572" w:rsidRPr="00993572">
      <w:rPr>
        <w:noProof/>
        <w:sz w:val="16"/>
        <w:szCs w:val="16"/>
        <w:lang w:eastAsia="de-DE"/>
      </w:rPr>
      <w:t>info_ihkkg@web.de</w:t>
    </w:r>
  </w:p>
  <w:p w:rsidR="00993572" w:rsidRDefault="00993572" w:rsidP="00A71123">
    <w:pPr>
      <w:pStyle w:val="Kopfzeile"/>
      <w:rPr>
        <w:noProof/>
        <w:sz w:val="16"/>
        <w:szCs w:val="16"/>
        <w:lang w:eastAsia="de-DE"/>
      </w:rPr>
    </w:pPr>
    <w:r>
      <w:rPr>
        <w:noProof/>
        <w:sz w:val="16"/>
        <w:szCs w:val="16"/>
        <w:lang w:eastAsia="de-DE"/>
      </w:rPr>
      <w:t xml:space="preserve">Web – </w:t>
    </w:r>
    <w:r w:rsidR="005D45EC">
      <w:rPr>
        <w:noProof/>
        <w:sz w:val="16"/>
        <w:szCs w:val="16"/>
        <w:lang w:eastAsia="de-DE"/>
      </w:rPr>
      <w:t>http://</w:t>
    </w:r>
    <w:r>
      <w:rPr>
        <w:noProof/>
        <w:sz w:val="16"/>
        <w:szCs w:val="16"/>
        <w:lang w:eastAsia="de-DE"/>
      </w:rPr>
      <w:t>www.ihkkg.de</w:t>
    </w:r>
  </w:p>
  <w:p w:rsidR="000E628D" w:rsidRPr="00A71123" w:rsidRDefault="00A71123" w:rsidP="00A71123">
    <w:pPr>
      <w:pStyle w:val="Kopfzeile"/>
      <w:rPr>
        <w:sz w:val="16"/>
        <w:szCs w:val="16"/>
      </w:rPr>
    </w:pPr>
    <w:r>
      <w:rPr>
        <w:noProof/>
        <w:color w:val="DDDDDD" w:themeColor="accent1"/>
        <w:lang w:eastAsia="de-DE"/>
      </w:rPr>
      <mc:AlternateContent>
        <mc:Choice Requires="wps">
          <w:drawing>
            <wp:anchor distT="91440" distB="91440" distL="114300" distR="114300" simplePos="0" relativeHeight="251669504" behindDoc="1" locked="0" layoutInCell="1" allowOverlap="1" wp14:anchorId="7E7E6916" wp14:editId="5292686D">
              <wp:simplePos x="0" y="0"/>
              <wp:positionH relativeFrom="margin">
                <wp:align>center</wp:align>
              </wp:positionH>
              <wp:positionV relativeFrom="bottomMargin">
                <wp:align>top</wp:align>
              </wp:positionV>
              <wp:extent cx="5943600" cy="36195"/>
              <wp:effectExtent l="0" t="0" r="0" b="0"/>
              <wp:wrapSquare wrapText="bothSides"/>
              <wp:docPr id="58" name="Rechtec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F4479CA" id="Rechteck 58" o:spid="_x0000_s1026" style="position:absolute;margin-left:0;margin-top:0;width:468pt;height:2.85pt;z-index:-25164697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" fillcolor="#ddd [3204]" stroked="f" strokeweight="2.25pt">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CC" w:rsidRDefault="00413C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DA" w:rsidRDefault="00AF70DA" w:rsidP="000E628D">
      <w:pPr>
        <w:spacing w:after="0" w:line="240" w:lineRule="auto"/>
      </w:pPr>
      <w:r>
        <w:separator/>
      </w:r>
    </w:p>
  </w:footnote>
  <w:footnote w:type="continuationSeparator" w:id="0">
    <w:p w:rsidR="00AF70DA" w:rsidRDefault="00AF70DA" w:rsidP="000E6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CC" w:rsidRDefault="00413C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E0E" w:rsidRDefault="00812446" w:rsidP="00231E0E">
    <w:pPr>
      <w:pStyle w:val="Kopfzeile"/>
      <w:rPr>
        <w:b/>
        <w:sz w:val="32"/>
        <w:szCs w:val="32"/>
      </w:rPr>
    </w:pPr>
    <w:r>
      <w:rPr>
        <w:b/>
        <w:noProof/>
        <w:sz w:val="32"/>
        <w:szCs w:val="32"/>
        <w:lang w:eastAsia="de-DE"/>
      </w:rPr>
      <w:drawing>
        <wp:anchor distT="0" distB="0" distL="114300" distR="114300" simplePos="0" relativeHeight="251670528" behindDoc="1" locked="0" layoutInCell="1" allowOverlap="1" wp14:anchorId="48E1A01E" wp14:editId="12C871D9">
          <wp:simplePos x="0" y="0"/>
          <wp:positionH relativeFrom="column">
            <wp:posOffset>-680720</wp:posOffset>
          </wp:positionH>
          <wp:positionV relativeFrom="paragraph">
            <wp:posOffset>-278765</wp:posOffset>
          </wp:positionV>
          <wp:extent cx="2619375" cy="920115"/>
          <wp:effectExtent l="0" t="0" r="9525" b="0"/>
          <wp:wrapTight wrapText="bothSides">
            <wp:wrapPolygon edited="0">
              <wp:start x="0" y="0"/>
              <wp:lineTo x="0" y="21019"/>
              <wp:lineTo x="21521" y="21019"/>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WKKG_n.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375" cy="920115"/>
                  </a:xfrm>
                  <a:prstGeom prst="rect">
                    <a:avLst/>
                  </a:prstGeom>
                </pic:spPr>
              </pic:pic>
            </a:graphicData>
          </a:graphic>
          <wp14:sizeRelH relativeFrom="page">
            <wp14:pctWidth>0</wp14:pctWidth>
          </wp14:sizeRelH>
          <wp14:sizeRelV relativeFrom="page">
            <wp14:pctHeight>0</wp14:pctHeight>
          </wp14:sizeRelV>
        </wp:anchor>
      </w:drawing>
    </w:r>
  </w:p>
  <w:p w:rsidR="00231E0E" w:rsidRDefault="00231E0E" w:rsidP="00231E0E">
    <w:pPr>
      <w:pStyle w:val="Kopfzeile"/>
      <w:rPr>
        <w:b/>
        <w:sz w:val="32"/>
        <w:szCs w:val="32"/>
      </w:rPr>
    </w:pPr>
  </w:p>
  <w:p w:rsidR="00231E0E" w:rsidRDefault="00231E0E" w:rsidP="00231E0E">
    <w:pPr>
      <w:pStyle w:val="Kopfzeile"/>
      <w:rPr>
        <w:b/>
        <w:sz w:val="32"/>
        <w:szCs w:val="32"/>
      </w:rPr>
    </w:pPr>
  </w:p>
  <w:p w:rsidR="000E628D" w:rsidRDefault="000E628D">
    <w:pPr>
      <w:pStyle w:val="Kopfzeile"/>
      <w:rPr>
        <w:sz w:val="16"/>
        <w:szCs w:val="16"/>
      </w:rPr>
    </w:pPr>
  </w:p>
  <w:p w:rsidR="00A71123" w:rsidRPr="00231E0E" w:rsidRDefault="00A71123">
    <w:pPr>
      <w:pStyle w:val="Kopfzeile"/>
      <w:rPr>
        <w:sz w:val="16"/>
        <w:szCs w:val="16"/>
      </w:rPr>
    </w:pPr>
    <w:r>
      <w:rPr>
        <w:noProof/>
        <w:sz w:val="16"/>
        <w:szCs w:val="16"/>
        <w:lang w:eastAsia="de-DE"/>
      </w:rPr>
      <mc:AlternateContent>
        <mc:Choice Requires="wps">
          <w:drawing>
            <wp:anchor distT="0" distB="0" distL="114300" distR="114300" simplePos="0" relativeHeight="251666432" behindDoc="0" locked="0" layoutInCell="1" allowOverlap="1" wp14:anchorId="2EC4483B" wp14:editId="3B13D454">
              <wp:simplePos x="0" y="0"/>
              <wp:positionH relativeFrom="column">
                <wp:posOffset>-899795</wp:posOffset>
              </wp:positionH>
              <wp:positionV relativeFrom="paragraph">
                <wp:posOffset>56515</wp:posOffset>
              </wp:positionV>
              <wp:extent cx="7562850" cy="9525"/>
              <wp:effectExtent l="0" t="0" r="19050" b="28575"/>
              <wp:wrapNone/>
              <wp:docPr id="2" name="Gerade Verbindung 2"/>
              <wp:cNvGraphicFramePr/>
              <a:graphic xmlns:a="http://schemas.openxmlformats.org/drawingml/2006/main">
                <a:graphicData uri="http://schemas.microsoft.com/office/word/2010/wordprocessingShape">
                  <wps:wsp>
                    <wps:cNvCnPr/>
                    <wps:spPr>
                      <a:xfrm flipV="1">
                        <a:off x="0" y="0"/>
                        <a:ext cx="7562850" cy="9525"/>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4DA3F0" id="Gerade Verbindung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85pt,4.45pt" to="52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" strokecolor="black [3215]"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CCC" w:rsidRDefault="00413C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B9C"/>
    <w:multiLevelType w:val="hybridMultilevel"/>
    <w:tmpl w:val="CC521200"/>
    <w:lvl w:ilvl="0" w:tplc="10481D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B2F89"/>
    <w:multiLevelType w:val="hybridMultilevel"/>
    <w:tmpl w:val="C490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8D"/>
    <w:rsid w:val="00023406"/>
    <w:rsid w:val="000327B8"/>
    <w:rsid w:val="000A29F1"/>
    <w:rsid w:val="000A5BDA"/>
    <w:rsid w:val="000B0CDD"/>
    <w:rsid w:val="000B4AF0"/>
    <w:rsid w:val="000D3C4A"/>
    <w:rsid w:val="000E628D"/>
    <w:rsid w:val="0010208D"/>
    <w:rsid w:val="00152A25"/>
    <w:rsid w:val="0015475C"/>
    <w:rsid w:val="001E1937"/>
    <w:rsid w:val="0021763D"/>
    <w:rsid w:val="00231E0E"/>
    <w:rsid w:val="00246C6F"/>
    <w:rsid w:val="002649CE"/>
    <w:rsid w:val="00283D6B"/>
    <w:rsid w:val="0029046C"/>
    <w:rsid w:val="002D3515"/>
    <w:rsid w:val="002F693D"/>
    <w:rsid w:val="00385292"/>
    <w:rsid w:val="00413CCC"/>
    <w:rsid w:val="004B6E67"/>
    <w:rsid w:val="0052271A"/>
    <w:rsid w:val="00571217"/>
    <w:rsid w:val="0057337F"/>
    <w:rsid w:val="00576555"/>
    <w:rsid w:val="005C20D7"/>
    <w:rsid w:val="005D45EC"/>
    <w:rsid w:val="00693181"/>
    <w:rsid w:val="006B3DD9"/>
    <w:rsid w:val="006D0CF4"/>
    <w:rsid w:val="006E2FF5"/>
    <w:rsid w:val="00741648"/>
    <w:rsid w:val="00806C59"/>
    <w:rsid w:val="00812446"/>
    <w:rsid w:val="008D186B"/>
    <w:rsid w:val="008F1B78"/>
    <w:rsid w:val="008F7FD7"/>
    <w:rsid w:val="00970A2D"/>
    <w:rsid w:val="00993572"/>
    <w:rsid w:val="009A43F3"/>
    <w:rsid w:val="009E15ED"/>
    <w:rsid w:val="00A2160D"/>
    <w:rsid w:val="00A71123"/>
    <w:rsid w:val="00AF70DA"/>
    <w:rsid w:val="00B67B91"/>
    <w:rsid w:val="00C00F45"/>
    <w:rsid w:val="00C21F7F"/>
    <w:rsid w:val="00CA48EE"/>
    <w:rsid w:val="00CC3BF5"/>
    <w:rsid w:val="00D364E9"/>
    <w:rsid w:val="00D73693"/>
    <w:rsid w:val="00DD0581"/>
    <w:rsid w:val="00EE61F4"/>
    <w:rsid w:val="00EE66D7"/>
    <w:rsid w:val="00EF1FF1"/>
    <w:rsid w:val="00F4136E"/>
    <w:rsid w:val="00FC3380"/>
    <w:rsid w:val="00FE05FD"/>
    <w:rsid w:val="00FF6A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E89F47"/>
  <w15:docId w15:val="{37627374-3E04-488B-B061-078D82C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7B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E628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628D"/>
    <w:rPr>
      <w:sz w:val="20"/>
      <w:szCs w:val="20"/>
    </w:rPr>
  </w:style>
  <w:style w:type="character" w:styleId="Funotenzeichen">
    <w:name w:val="footnote reference"/>
    <w:basedOn w:val="Absatz-Standardschriftart"/>
    <w:uiPriority w:val="99"/>
    <w:semiHidden/>
    <w:unhideWhenUsed/>
    <w:rsid w:val="000E628D"/>
    <w:rPr>
      <w:vertAlign w:val="superscript"/>
    </w:rPr>
  </w:style>
  <w:style w:type="paragraph" w:styleId="Kopfzeile">
    <w:name w:val="header"/>
    <w:basedOn w:val="Standard"/>
    <w:link w:val="KopfzeileZchn"/>
    <w:uiPriority w:val="99"/>
    <w:unhideWhenUsed/>
    <w:rsid w:val="000E62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628D"/>
  </w:style>
  <w:style w:type="paragraph" w:styleId="Fuzeile">
    <w:name w:val="footer"/>
    <w:basedOn w:val="Standard"/>
    <w:link w:val="FuzeileZchn"/>
    <w:uiPriority w:val="99"/>
    <w:unhideWhenUsed/>
    <w:rsid w:val="000E62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628D"/>
  </w:style>
  <w:style w:type="paragraph" w:styleId="Sprechblasentext">
    <w:name w:val="Balloon Text"/>
    <w:basedOn w:val="Standard"/>
    <w:link w:val="SprechblasentextZchn"/>
    <w:uiPriority w:val="99"/>
    <w:semiHidden/>
    <w:unhideWhenUsed/>
    <w:rsid w:val="000E62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628D"/>
    <w:rPr>
      <w:rFonts w:ascii="Tahoma" w:hAnsi="Tahoma" w:cs="Tahoma"/>
      <w:sz w:val="16"/>
      <w:szCs w:val="16"/>
    </w:rPr>
  </w:style>
  <w:style w:type="paragraph" w:styleId="StandardWeb">
    <w:name w:val="Normal (Web)"/>
    <w:basedOn w:val="Standard"/>
    <w:uiPriority w:val="99"/>
    <w:semiHidden/>
    <w:unhideWhenUsed/>
    <w:rsid w:val="00231E0E"/>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Hyperlink">
    <w:name w:val="Hyperlink"/>
    <w:basedOn w:val="Absatz-Standardschriftart"/>
    <w:uiPriority w:val="99"/>
    <w:unhideWhenUsed/>
    <w:rsid w:val="00246C6F"/>
    <w:rPr>
      <w:color w:val="5F5F5F" w:themeColor="hyperlink"/>
      <w:u w:val="single"/>
    </w:rPr>
  </w:style>
  <w:style w:type="paragraph" w:customStyle="1" w:styleId="2909F619802848F09E01365C32F34654">
    <w:name w:val="2909F619802848F09E01365C32F34654"/>
    <w:rsid w:val="00A71123"/>
    <w:rPr>
      <w:rFonts w:eastAsiaTheme="minorEastAsia"/>
      <w:lang w:eastAsia="de-DE"/>
    </w:rPr>
  </w:style>
  <w:style w:type="paragraph" w:styleId="Listenabsatz">
    <w:name w:val="List Paragraph"/>
    <w:basedOn w:val="Standard"/>
    <w:uiPriority w:val="34"/>
    <w:qFormat/>
    <w:rsid w:val="002F693D"/>
    <w:pPr>
      <w:ind w:left="720"/>
      <w:contextualSpacing/>
    </w:pPr>
    <w:rPr>
      <w:lang w:val="en-US"/>
    </w:rPr>
  </w:style>
  <w:style w:type="paragraph" w:styleId="KeinLeerraum">
    <w:name w:val="No Spacing"/>
    <w:uiPriority w:val="1"/>
    <w:qFormat/>
    <w:rsid w:val="00C00F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z">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z">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58A73-29EC-4EA7-8207-FE634C8C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7404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Initative Heidelberg für Kunst, Kultur und Genuss</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Initative Heidelberg für Kunst, Kultur und Genuss</dc:title>
  <dc:creator>Lena</dc:creator>
  <cp:lastModifiedBy>Roehl, Sabine RD-06-05</cp:lastModifiedBy>
  <cp:revision>2</cp:revision>
  <cp:lastPrinted>2014-01-26T15:54:00Z</cp:lastPrinted>
  <dcterms:created xsi:type="dcterms:W3CDTF">2021-01-12T14:17:00Z</dcterms:created>
  <dcterms:modified xsi:type="dcterms:W3CDTF">2021-01-12T14:17:00Z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67db91-398f-4df4-9c70-faae85daa83e_Enabled">
    <vt:lpwstr>True</vt:lpwstr>
  </property>
  <property fmtid="{D5CDD505-2E9C-101B-9397-08002B2CF9AE}" pid="3" name="MSIP_Label_2e67db91-398f-4df4-9c70-faae85daa83e_SiteId">
    <vt:lpwstr>1ecae040-8cfa-4ec7-b64e-d74102821989</vt:lpwstr>
  </property>
  <property fmtid="{D5CDD505-2E9C-101B-9397-08002B2CF9AE}" pid="4" name="MSIP_Label_2e67db91-398f-4df4-9c70-faae85daa83e_Owner">
    <vt:lpwstr>Sabine.Roehl@heidelberg.com</vt:lpwstr>
  </property>
  <property fmtid="{D5CDD505-2E9C-101B-9397-08002B2CF9AE}" pid="5" name="MSIP_Label_2e67db91-398f-4df4-9c70-faae85daa83e_SetDate">
    <vt:lpwstr>2021-01-12T14:16:26.2923366Z</vt:lpwstr>
  </property>
  <property fmtid="{D5CDD505-2E9C-101B-9397-08002B2CF9AE}" pid="6" name="MSIP_Label_2e67db91-398f-4df4-9c70-faae85daa83e_Name">
    <vt:lpwstr>Internal</vt:lpwstr>
  </property>
  <property fmtid="{D5CDD505-2E9C-101B-9397-08002B2CF9AE}" pid="7" name="MSIP_Label_2e67db91-398f-4df4-9c70-faae85daa83e_Application">
    <vt:lpwstr>Microsoft Azure Information Protection</vt:lpwstr>
  </property>
  <property fmtid="{D5CDD505-2E9C-101B-9397-08002B2CF9AE}" pid="8" name="MSIP_Label_2e67db91-398f-4df4-9c70-faae85daa83e_Extended_MSFT_Method">
    <vt:lpwstr>Automatic</vt:lpwstr>
  </property>
  <property fmtid="{D5CDD505-2E9C-101B-9397-08002B2CF9AE}" pid="9" name="Sensitivity">
    <vt:lpwstr>Internal</vt:lpwstr>
  </property>
</Properties>
</file>